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D7B243" w14:textId="77777777" w:rsidR="00A34C9E" w:rsidRDefault="00A34C9E" w:rsidP="00AD3E63">
      <w:pPr>
        <w:pStyle w:val="Heading2"/>
        <w:spacing w:before="0" w:after="0"/>
        <w:jc w:val="center"/>
        <w:rPr>
          <w:rFonts w:ascii="Times New Roman" w:hAnsi="Times New Roman" w:cs="Times New Roman"/>
          <w:bCs w:val="0"/>
          <w:i w:val="0"/>
          <w:iCs w:val="0"/>
          <w:sz w:val="26"/>
          <w:szCs w:val="26"/>
          <w:lang w:val="en-US"/>
        </w:rPr>
      </w:pPr>
      <w:bookmarkStart w:id="0" w:name="_Toc315868440"/>
      <w:bookmarkStart w:id="1" w:name="_Toc315868437"/>
    </w:p>
    <w:p w14:paraId="22356FED" w14:textId="68F10CC9" w:rsidR="00F47B9D" w:rsidRDefault="005D2B3E" w:rsidP="00AD3E63">
      <w:pPr>
        <w:pStyle w:val="Heading2"/>
        <w:spacing w:before="0" w:after="0"/>
        <w:jc w:val="center"/>
        <w:rPr>
          <w:rFonts w:ascii="Times New Roman" w:hAnsi="Times New Roman" w:cs="Times New Roman"/>
          <w:bCs w:val="0"/>
          <w:i w:val="0"/>
          <w:iCs w:val="0"/>
          <w:sz w:val="26"/>
          <w:szCs w:val="26"/>
          <w:lang w:val="en-US"/>
        </w:rPr>
      </w:pPr>
      <w:r>
        <w:rPr>
          <w:rFonts w:ascii="Times New Roman" w:hAnsi="Times New Roman" w:cs="Times New Roman"/>
          <w:bCs w:val="0"/>
          <w:i w:val="0"/>
          <w:iCs w:val="0"/>
          <w:sz w:val="26"/>
          <w:szCs w:val="26"/>
          <w:lang w:val="en-US"/>
        </w:rPr>
        <w:t>Fund for Bilateral R</w:t>
      </w:r>
      <w:r w:rsidR="00F47B9D" w:rsidRPr="00F47B9D">
        <w:rPr>
          <w:rFonts w:ascii="Times New Roman" w:hAnsi="Times New Roman" w:cs="Times New Roman"/>
          <w:bCs w:val="0"/>
          <w:i w:val="0"/>
          <w:iCs w:val="0"/>
          <w:sz w:val="26"/>
          <w:szCs w:val="26"/>
          <w:lang w:val="en-US"/>
        </w:rPr>
        <w:t>elations at Programme</w:t>
      </w:r>
      <w:r w:rsidR="00F47B9D" w:rsidRPr="003E0356">
        <w:rPr>
          <w:rFonts w:ascii="Times New Roman" w:hAnsi="Times New Roman" w:cs="Times New Roman"/>
          <w:bCs w:val="0"/>
          <w:i w:val="0"/>
          <w:iCs w:val="0"/>
          <w:sz w:val="24"/>
          <w:szCs w:val="24"/>
          <w:lang w:val="en-US"/>
        </w:rPr>
        <w:t xml:space="preserve"> </w:t>
      </w:r>
      <w:r w:rsidR="00F47B9D" w:rsidRPr="00F47B9D">
        <w:rPr>
          <w:rFonts w:ascii="Times New Roman" w:hAnsi="Times New Roman" w:cs="Times New Roman"/>
          <w:bCs w:val="0"/>
          <w:i w:val="0"/>
          <w:iCs w:val="0"/>
          <w:sz w:val="26"/>
          <w:szCs w:val="26"/>
          <w:lang w:val="en-US"/>
        </w:rPr>
        <w:t>level</w:t>
      </w:r>
      <w:bookmarkEnd w:id="0"/>
    </w:p>
    <w:p w14:paraId="7D7DC9EB" w14:textId="77777777" w:rsidR="00F17942" w:rsidRDefault="00F17942" w:rsidP="00F17942">
      <w:pPr>
        <w:rPr>
          <w:lang w:val="en-US"/>
        </w:rPr>
      </w:pPr>
    </w:p>
    <w:p w14:paraId="0434FC6F" w14:textId="227E83FD" w:rsidR="001C6186" w:rsidRPr="005D2B3E" w:rsidRDefault="001C6186" w:rsidP="00F17942">
      <w:pPr>
        <w:jc w:val="center"/>
        <w:rPr>
          <w:lang w:val="en-US"/>
        </w:rPr>
      </w:pPr>
      <w:r w:rsidRPr="005D2B3E">
        <w:rPr>
          <w:lang w:val="en-US"/>
        </w:rPr>
        <w:t xml:space="preserve">Support for study visits – travel support scheme </w:t>
      </w:r>
    </w:p>
    <w:p w14:paraId="42346316" w14:textId="6ECA2406" w:rsidR="005D2B3E" w:rsidRPr="005D2B3E" w:rsidRDefault="001C6186" w:rsidP="005D2B3E">
      <w:pPr>
        <w:jc w:val="center"/>
        <w:rPr>
          <w:rStyle w:val="FontStyle42"/>
          <w:sz w:val="24"/>
          <w:szCs w:val="24"/>
          <w:lang w:val="en-US"/>
        </w:rPr>
      </w:pPr>
      <w:proofErr w:type="gramStart"/>
      <w:r w:rsidRPr="005D2B3E">
        <w:rPr>
          <w:lang w:val="en-US"/>
        </w:rPr>
        <w:t>in</w:t>
      </w:r>
      <w:proofErr w:type="gramEnd"/>
      <w:r w:rsidRPr="005D2B3E">
        <w:rPr>
          <w:lang w:val="en-US"/>
        </w:rPr>
        <w:t xml:space="preserve"> Bulgaria and Liechtenstein, Iceland and Norway</w:t>
      </w:r>
    </w:p>
    <w:p w14:paraId="33E119ED" w14:textId="7D89E7EB" w:rsidR="001C6186" w:rsidRPr="005D2B3E" w:rsidRDefault="001C6186" w:rsidP="001C6186">
      <w:pPr>
        <w:pStyle w:val="Style33"/>
        <w:widowControl/>
        <w:tabs>
          <w:tab w:val="left" w:pos="365"/>
        </w:tabs>
        <w:spacing w:before="100" w:beforeAutospacing="1" w:line="240" w:lineRule="auto"/>
        <w:ind w:firstLine="0"/>
        <w:rPr>
          <w:rStyle w:val="FontStyle42"/>
          <w:sz w:val="24"/>
          <w:szCs w:val="24"/>
          <w:lang w:val="en-US" w:eastAsia="en-US"/>
        </w:rPr>
      </w:pPr>
      <w:r w:rsidRPr="005D2B3E">
        <w:rPr>
          <w:rStyle w:val="FontStyle42"/>
          <w:sz w:val="24"/>
          <w:szCs w:val="24"/>
          <w:lang w:val="en-US" w:eastAsia="en-US"/>
        </w:rPr>
        <w:t xml:space="preserve">The funding is intended for </w:t>
      </w:r>
      <w:r w:rsidR="00D74C2C" w:rsidRPr="005D2B3E">
        <w:rPr>
          <w:rStyle w:val="FontStyle42"/>
          <w:sz w:val="24"/>
          <w:szCs w:val="24"/>
          <w:lang w:val="en-US" w:eastAsia="en-US"/>
        </w:rPr>
        <w:t xml:space="preserve">establishing partnerships and </w:t>
      </w:r>
      <w:r w:rsidRPr="005D2B3E">
        <w:rPr>
          <w:rStyle w:val="FontStyle42"/>
          <w:sz w:val="24"/>
          <w:szCs w:val="24"/>
          <w:lang w:val="en-US" w:eastAsia="en-US"/>
        </w:rPr>
        <w:t>preparation of joi</w:t>
      </w:r>
      <w:r w:rsidR="005D2B3E">
        <w:rPr>
          <w:rStyle w:val="FontStyle42"/>
          <w:sz w:val="24"/>
          <w:szCs w:val="24"/>
          <w:lang w:val="en-US" w:eastAsia="en-US"/>
        </w:rPr>
        <w:t xml:space="preserve">nt project proposals under six </w:t>
      </w:r>
      <w:r w:rsidRPr="005D2B3E">
        <w:rPr>
          <w:rStyle w:val="FontStyle42"/>
          <w:sz w:val="24"/>
          <w:szCs w:val="24"/>
          <w:lang w:val="en-US" w:eastAsia="en-US"/>
        </w:rPr>
        <w:t xml:space="preserve">different calls under </w:t>
      </w:r>
      <w:r w:rsidR="005D2B3E">
        <w:rPr>
          <w:lang w:val="en-US"/>
        </w:rPr>
        <w:t xml:space="preserve">the </w:t>
      </w:r>
      <w:r w:rsidRPr="005D2B3E">
        <w:rPr>
          <w:lang w:val="en-US"/>
        </w:rPr>
        <w:t>PA14 “Cultural Entrepreneurship, Heritage and Cooperation”</w:t>
      </w:r>
      <w:r w:rsidR="005D2B3E" w:rsidRPr="005D2B3E">
        <w:rPr>
          <w:lang w:val="en-US"/>
        </w:rPr>
        <w:t xml:space="preserve"> Programme</w:t>
      </w:r>
      <w:r w:rsidR="003C0489" w:rsidRPr="005D2B3E">
        <w:rPr>
          <w:lang w:val="en-US"/>
        </w:rPr>
        <w:t>.</w:t>
      </w:r>
    </w:p>
    <w:p w14:paraId="2E143184" w14:textId="77777777" w:rsidR="001C6186" w:rsidRPr="001C6186" w:rsidRDefault="001C6186" w:rsidP="00F17942">
      <w:pPr>
        <w:jc w:val="center"/>
        <w:rPr>
          <w:color w:val="FF0000"/>
          <w:lang w:val="en-US"/>
        </w:rPr>
      </w:pPr>
    </w:p>
    <w:p w14:paraId="2C93EEFF" w14:textId="406DFDD0" w:rsidR="008D4755" w:rsidRPr="00F17942" w:rsidRDefault="008D4755" w:rsidP="008D4755">
      <w:pPr>
        <w:pStyle w:val="ListParagraph"/>
        <w:numPr>
          <w:ilvl w:val="0"/>
          <w:numId w:val="12"/>
        </w:numPr>
        <w:spacing w:before="100" w:beforeAutospacing="1"/>
        <w:jc w:val="both"/>
        <w:rPr>
          <w:rFonts w:ascii="Times New Roman" w:hAnsi="Times New Roman"/>
          <w:b/>
          <w:sz w:val="24"/>
          <w:lang w:val="en-US"/>
        </w:rPr>
      </w:pPr>
      <w:r w:rsidRPr="00F17942">
        <w:rPr>
          <w:rFonts w:ascii="Times New Roman" w:hAnsi="Times New Roman"/>
          <w:b/>
          <w:sz w:val="24"/>
          <w:lang w:val="en-US"/>
        </w:rPr>
        <w:t>INTRODUCTION</w:t>
      </w:r>
    </w:p>
    <w:p w14:paraId="2E67FD0D" w14:textId="0548B875" w:rsidR="00E136D6" w:rsidRDefault="00E136D6" w:rsidP="00E136D6">
      <w:pPr>
        <w:spacing w:before="100" w:beforeAutospacing="1"/>
        <w:jc w:val="both"/>
        <w:rPr>
          <w:lang w:val="en-US"/>
        </w:rPr>
      </w:pPr>
      <w:r>
        <w:rPr>
          <w:lang w:val="en-US"/>
        </w:rPr>
        <w:t>The PA14 “Cultural Entrepreneurship, Heritage and Cooperation” Programme, financed by the EEA Grants 2014-212 focuses on the role that culture and cultural heritage play as resources for local and regional development through measures for cultural entrepreneurship, employment and social inclusion</w:t>
      </w:r>
      <w:r w:rsidR="00F17942">
        <w:rPr>
          <w:lang w:val="en-US"/>
        </w:rPr>
        <w:t>.</w:t>
      </w:r>
      <w:r>
        <w:rPr>
          <w:lang w:val="en-US"/>
        </w:rPr>
        <w:t xml:space="preserve"> The following areas of support are defined and within their frames – project proposals will be funded:</w:t>
      </w:r>
    </w:p>
    <w:p w14:paraId="725FBDEE" w14:textId="3D115648" w:rsidR="00E136D6" w:rsidRPr="00E136D6" w:rsidRDefault="00E136D6" w:rsidP="00E136D6">
      <w:pPr>
        <w:pStyle w:val="ListParagraph"/>
        <w:numPr>
          <w:ilvl w:val="0"/>
          <w:numId w:val="18"/>
        </w:numPr>
        <w:spacing w:before="100" w:beforeAutospacing="1"/>
        <w:jc w:val="both"/>
        <w:rPr>
          <w:rFonts w:ascii="Times New Roman" w:hAnsi="Times New Roman"/>
          <w:sz w:val="24"/>
          <w:lang w:val="en-US"/>
        </w:rPr>
      </w:pPr>
      <w:r w:rsidRPr="00E136D6">
        <w:rPr>
          <w:rFonts w:ascii="Times New Roman" w:hAnsi="Times New Roman"/>
          <w:sz w:val="24"/>
          <w:lang w:val="en-US"/>
        </w:rPr>
        <w:t>Cultural heritage management, preservation and conservation related to national, regional and local development</w:t>
      </w:r>
      <w:r>
        <w:rPr>
          <w:rFonts w:ascii="Times New Roman" w:hAnsi="Times New Roman"/>
          <w:sz w:val="24"/>
          <w:lang w:val="en-US"/>
        </w:rPr>
        <w:t>;</w:t>
      </w:r>
    </w:p>
    <w:p w14:paraId="5E0637DD" w14:textId="5D27E092" w:rsidR="00E136D6" w:rsidRPr="00E136D6" w:rsidRDefault="00E136D6" w:rsidP="00E136D6">
      <w:pPr>
        <w:pStyle w:val="ListParagraph"/>
        <w:numPr>
          <w:ilvl w:val="0"/>
          <w:numId w:val="18"/>
        </w:numPr>
        <w:spacing w:before="100" w:beforeAutospacing="1"/>
        <w:jc w:val="both"/>
        <w:rPr>
          <w:rFonts w:ascii="Times New Roman" w:hAnsi="Times New Roman"/>
          <w:sz w:val="24"/>
          <w:lang w:val="en-US"/>
        </w:rPr>
      </w:pPr>
      <w:r w:rsidRPr="00E136D6">
        <w:rPr>
          <w:rFonts w:ascii="Times New Roman" w:hAnsi="Times New Roman"/>
          <w:sz w:val="24"/>
          <w:lang w:val="en-US"/>
        </w:rPr>
        <w:t>Documentation and accessibility of culture and cultural heritage</w:t>
      </w:r>
      <w:r>
        <w:rPr>
          <w:rFonts w:ascii="Times New Roman" w:hAnsi="Times New Roman"/>
          <w:sz w:val="24"/>
          <w:lang w:val="en-US"/>
        </w:rPr>
        <w:t>;</w:t>
      </w:r>
    </w:p>
    <w:p w14:paraId="2F9A0269" w14:textId="5505652A" w:rsidR="00E136D6" w:rsidRPr="00E136D6" w:rsidRDefault="00E136D6" w:rsidP="00E136D6">
      <w:pPr>
        <w:pStyle w:val="ListParagraph"/>
        <w:numPr>
          <w:ilvl w:val="0"/>
          <w:numId w:val="18"/>
        </w:numPr>
        <w:spacing w:before="100" w:beforeAutospacing="1"/>
        <w:jc w:val="both"/>
        <w:rPr>
          <w:rFonts w:ascii="Times New Roman" w:hAnsi="Times New Roman"/>
          <w:sz w:val="24"/>
          <w:lang w:val="en-US"/>
        </w:rPr>
      </w:pPr>
      <w:r>
        <w:rPr>
          <w:rFonts w:ascii="Times New Roman" w:hAnsi="Times New Roman"/>
          <w:sz w:val="24"/>
          <w:lang w:val="en-US"/>
        </w:rPr>
        <w:t>Cultural entrepreneurship;</w:t>
      </w:r>
    </w:p>
    <w:p w14:paraId="425B49EA" w14:textId="5FFA7ADB" w:rsidR="00E136D6" w:rsidRPr="00E136D6" w:rsidRDefault="00E136D6" w:rsidP="00E136D6">
      <w:pPr>
        <w:pStyle w:val="ListParagraph"/>
        <w:numPr>
          <w:ilvl w:val="0"/>
          <w:numId w:val="18"/>
        </w:numPr>
        <w:spacing w:before="100" w:beforeAutospacing="1"/>
        <w:jc w:val="both"/>
        <w:rPr>
          <w:rFonts w:ascii="Times New Roman" w:hAnsi="Times New Roman"/>
          <w:sz w:val="24"/>
          <w:lang w:val="en-US"/>
        </w:rPr>
      </w:pPr>
      <w:r w:rsidRPr="00E136D6">
        <w:rPr>
          <w:rFonts w:ascii="Times New Roman" w:hAnsi="Times New Roman"/>
          <w:sz w:val="24"/>
          <w:lang w:val="en-US"/>
        </w:rPr>
        <w:t>Audience development, including people in the diversity of culture, outr</w:t>
      </w:r>
      <w:r>
        <w:rPr>
          <w:rFonts w:ascii="Times New Roman" w:hAnsi="Times New Roman"/>
          <w:sz w:val="24"/>
          <w:lang w:val="en-US"/>
        </w:rPr>
        <w:t>each and educational activities;</w:t>
      </w:r>
    </w:p>
    <w:p w14:paraId="2126F5BB" w14:textId="114992CA" w:rsidR="00E136D6" w:rsidRDefault="00E136D6" w:rsidP="00E136D6">
      <w:pPr>
        <w:pStyle w:val="ListParagraph"/>
        <w:numPr>
          <w:ilvl w:val="0"/>
          <w:numId w:val="18"/>
        </w:numPr>
        <w:spacing w:before="100" w:beforeAutospacing="1"/>
        <w:jc w:val="both"/>
        <w:rPr>
          <w:rFonts w:ascii="Times New Roman" w:hAnsi="Times New Roman"/>
          <w:sz w:val="24"/>
          <w:lang w:val="en-US"/>
        </w:rPr>
      </w:pPr>
      <w:r w:rsidRPr="00E136D6">
        <w:rPr>
          <w:rFonts w:ascii="Times New Roman" w:hAnsi="Times New Roman"/>
          <w:sz w:val="24"/>
          <w:lang w:val="en-US"/>
        </w:rPr>
        <w:t>Networking and international culture cooperation/exchange</w:t>
      </w:r>
      <w:r>
        <w:rPr>
          <w:rFonts w:ascii="Times New Roman" w:hAnsi="Times New Roman"/>
          <w:sz w:val="24"/>
          <w:lang w:val="en-US"/>
        </w:rPr>
        <w:t>;</w:t>
      </w:r>
    </w:p>
    <w:p w14:paraId="27480737" w14:textId="20AFA69D" w:rsidR="00E136D6" w:rsidRDefault="00F17942" w:rsidP="00E136D6">
      <w:pPr>
        <w:spacing w:before="100" w:beforeAutospacing="1"/>
        <w:jc w:val="both"/>
        <w:rPr>
          <w:lang w:val="en-US"/>
        </w:rPr>
      </w:pPr>
      <w:r>
        <w:rPr>
          <w:lang w:val="en-US"/>
        </w:rPr>
        <w:t>T</w:t>
      </w:r>
      <w:r w:rsidR="00E136D6">
        <w:rPr>
          <w:lang w:val="en-US"/>
        </w:rPr>
        <w:t xml:space="preserve">he PA14 </w:t>
      </w:r>
      <w:r w:rsidR="001101C0">
        <w:rPr>
          <w:lang w:val="en-US"/>
        </w:rPr>
        <w:t xml:space="preserve">“Cultural Entrepreneurship, Heritage and Cooperation” </w:t>
      </w:r>
      <w:r w:rsidR="00E136D6">
        <w:rPr>
          <w:lang w:val="en-US"/>
        </w:rPr>
        <w:t>Programme will support projects which aim to improve the conditions for representation of the artifacts</w:t>
      </w:r>
      <w:r w:rsidR="00597F7C">
        <w:rPr>
          <w:lang w:val="en-US"/>
        </w:rPr>
        <w:t xml:space="preserve"> at museums, galleries, libraries and </w:t>
      </w:r>
      <w:proofErr w:type="spellStart"/>
      <w:r w:rsidR="00597F7C">
        <w:rPr>
          <w:lang w:val="en-US"/>
        </w:rPr>
        <w:t>chitalistha</w:t>
      </w:r>
      <w:proofErr w:type="spellEnd"/>
      <w:r w:rsidR="005D2B3E">
        <w:rPr>
          <w:lang w:val="en-US"/>
        </w:rPr>
        <w:t xml:space="preserve"> </w:t>
      </w:r>
      <w:r w:rsidR="005D2B3E" w:rsidRPr="00E522E7">
        <w:rPr>
          <w:lang w:val="en-US"/>
        </w:rPr>
        <w:t>(unique Bulgarian community centers)</w:t>
      </w:r>
      <w:r w:rsidR="00597F7C">
        <w:rPr>
          <w:lang w:val="en-US"/>
        </w:rPr>
        <w:t xml:space="preserve"> as well as projects that will digitize the cultural history of social, ethnic and cultural minorities, and groups. The improvement of access to culture is also among the aims of the Programme as projects that will generate new cultural content through organization of festivals, performances</w:t>
      </w:r>
      <w:r>
        <w:rPr>
          <w:lang w:val="en-US"/>
        </w:rPr>
        <w:t xml:space="preserve">, traveling performances, exhibitions, cultural routes and others. </w:t>
      </w:r>
      <w:r w:rsidR="00597F7C">
        <w:rPr>
          <w:lang w:val="en-US"/>
        </w:rPr>
        <w:t xml:space="preserve">  </w:t>
      </w:r>
    </w:p>
    <w:p w14:paraId="2E0BD471" w14:textId="0D97A450" w:rsidR="00597F7C" w:rsidRDefault="00597F7C" w:rsidP="00E136D6">
      <w:pPr>
        <w:spacing w:before="100" w:beforeAutospacing="1"/>
        <w:jc w:val="both"/>
        <w:rPr>
          <w:lang w:val="en-US"/>
        </w:rPr>
      </w:pPr>
      <w:r>
        <w:rPr>
          <w:lang w:val="en-US"/>
        </w:rPr>
        <w:t xml:space="preserve">In order to achieve the aims mentioned above, the Programme Operator of the PA14 </w:t>
      </w:r>
      <w:r w:rsidR="001101C0">
        <w:rPr>
          <w:lang w:val="en-US"/>
        </w:rPr>
        <w:t xml:space="preserve">“Cultural Entrepreneurship, Heritage and Cooperation” </w:t>
      </w:r>
      <w:r>
        <w:rPr>
          <w:lang w:val="en-US"/>
        </w:rPr>
        <w:t xml:space="preserve">Programme will announce calls for project proposals </w:t>
      </w:r>
      <w:r w:rsidR="00F17942">
        <w:rPr>
          <w:lang w:val="en-US"/>
        </w:rPr>
        <w:t>according to the</w:t>
      </w:r>
      <w:r>
        <w:rPr>
          <w:lang w:val="en-US"/>
        </w:rPr>
        <w:t xml:space="preserve"> following the preliminary schedule:</w:t>
      </w:r>
    </w:p>
    <w:p w14:paraId="1477C4A3" w14:textId="77777777" w:rsidR="00597F7C" w:rsidRPr="00E136D6" w:rsidRDefault="00597F7C" w:rsidP="00E136D6">
      <w:pPr>
        <w:spacing w:before="100" w:beforeAutospacing="1"/>
        <w:jc w:val="both"/>
        <w:rPr>
          <w:lang w:val="en-US"/>
        </w:rPr>
      </w:pPr>
    </w:p>
    <w:tbl>
      <w:tblPr>
        <w:tblStyle w:val="TableGrid"/>
        <w:tblW w:w="5000" w:type="pct"/>
        <w:tblLook w:val="04A0" w:firstRow="1" w:lastRow="0" w:firstColumn="1" w:lastColumn="0" w:noHBand="0" w:noVBand="1"/>
      </w:tblPr>
      <w:tblGrid>
        <w:gridCol w:w="594"/>
        <w:gridCol w:w="6679"/>
        <w:gridCol w:w="3602"/>
      </w:tblGrid>
      <w:tr w:rsidR="00597F7C" w:rsidRPr="00597F7C" w14:paraId="2090B973" w14:textId="77777777" w:rsidTr="006C06FE">
        <w:tc>
          <w:tcPr>
            <w:tcW w:w="273" w:type="pct"/>
            <w:shd w:val="clear" w:color="auto" w:fill="FFE599" w:themeFill="accent4" w:themeFillTint="66"/>
          </w:tcPr>
          <w:p w14:paraId="1F4DC7CB" w14:textId="77777777" w:rsidR="00597F7C" w:rsidRPr="00597F7C" w:rsidRDefault="00597F7C" w:rsidP="00597F7C">
            <w:pPr>
              <w:jc w:val="both"/>
              <w:rPr>
                <w:b/>
              </w:rPr>
            </w:pPr>
            <w:r w:rsidRPr="00597F7C">
              <w:rPr>
                <w:b/>
              </w:rPr>
              <w:t>№</w:t>
            </w:r>
          </w:p>
        </w:tc>
        <w:tc>
          <w:tcPr>
            <w:tcW w:w="3071" w:type="pct"/>
            <w:shd w:val="clear" w:color="auto" w:fill="FFE599" w:themeFill="accent4" w:themeFillTint="66"/>
          </w:tcPr>
          <w:p w14:paraId="05F67A1C" w14:textId="3697A583" w:rsidR="00597F7C" w:rsidRPr="00597F7C" w:rsidRDefault="00597F7C" w:rsidP="00597F7C">
            <w:pPr>
              <w:jc w:val="both"/>
              <w:rPr>
                <w:b/>
                <w:lang w:val="en-US"/>
              </w:rPr>
            </w:pPr>
            <w:r>
              <w:rPr>
                <w:b/>
                <w:lang w:val="en-US"/>
              </w:rPr>
              <w:t>Outcome</w:t>
            </w:r>
          </w:p>
        </w:tc>
        <w:tc>
          <w:tcPr>
            <w:tcW w:w="1656" w:type="pct"/>
            <w:shd w:val="clear" w:color="auto" w:fill="FFE599" w:themeFill="accent4" w:themeFillTint="66"/>
          </w:tcPr>
          <w:p w14:paraId="5BB742F6" w14:textId="285963DB" w:rsidR="00597F7C" w:rsidRPr="00597F7C" w:rsidRDefault="003C0489" w:rsidP="00597F7C">
            <w:pPr>
              <w:jc w:val="both"/>
              <w:rPr>
                <w:b/>
                <w:lang w:val="en-US"/>
              </w:rPr>
            </w:pPr>
            <w:r w:rsidRPr="005D2B3E">
              <w:rPr>
                <w:b/>
                <w:lang w:val="en-US"/>
              </w:rPr>
              <w:t>Indicative</w:t>
            </w:r>
            <w:r>
              <w:rPr>
                <w:b/>
                <w:color w:val="FF0000"/>
                <w:lang w:val="en-US"/>
              </w:rPr>
              <w:t xml:space="preserve"> </w:t>
            </w:r>
            <w:r w:rsidR="006E7E8E">
              <w:rPr>
                <w:b/>
                <w:lang w:val="en-US"/>
              </w:rPr>
              <w:t>Dates of Announcement of the Calls for Proposal</w:t>
            </w:r>
          </w:p>
        </w:tc>
      </w:tr>
      <w:tr w:rsidR="00597F7C" w:rsidRPr="00597F7C" w14:paraId="36B018D2" w14:textId="77777777" w:rsidTr="006C06FE">
        <w:tc>
          <w:tcPr>
            <w:tcW w:w="273" w:type="pct"/>
          </w:tcPr>
          <w:p w14:paraId="6B2741B3" w14:textId="77777777" w:rsidR="00597F7C" w:rsidRPr="00597F7C" w:rsidRDefault="00597F7C" w:rsidP="00597F7C">
            <w:pPr>
              <w:jc w:val="both"/>
            </w:pPr>
            <w:r w:rsidRPr="00597F7C">
              <w:t>1.</w:t>
            </w:r>
          </w:p>
        </w:tc>
        <w:tc>
          <w:tcPr>
            <w:tcW w:w="3071" w:type="pct"/>
          </w:tcPr>
          <w:p w14:paraId="5C105075" w14:textId="6F3468C5" w:rsidR="00597F7C" w:rsidRPr="00597F7C" w:rsidRDefault="006E7E8E" w:rsidP="00597F7C">
            <w:pPr>
              <w:jc w:val="both"/>
            </w:pPr>
            <w:r w:rsidRPr="006E7E8E">
              <w:rPr>
                <w:lang w:val="en-US"/>
              </w:rPr>
              <w:t>“Cultural heritage management conditions enhanced”</w:t>
            </w:r>
          </w:p>
        </w:tc>
        <w:tc>
          <w:tcPr>
            <w:tcW w:w="1656" w:type="pct"/>
          </w:tcPr>
          <w:p w14:paraId="0000B86F" w14:textId="6EAEBB07" w:rsidR="00597F7C" w:rsidRPr="00597F7C" w:rsidRDefault="00597F7C" w:rsidP="00597F7C">
            <w:pPr>
              <w:jc w:val="both"/>
              <w:rPr>
                <w:lang w:val="en-US"/>
              </w:rPr>
            </w:pPr>
          </w:p>
        </w:tc>
      </w:tr>
      <w:tr w:rsidR="00F17942" w:rsidRPr="00597F7C" w14:paraId="0D11D20E" w14:textId="77777777" w:rsidTr="00F17942">
        <w:tc>
          <w:tcPr>
            <w:tcW w:w="3344" w:type="pct"/>
            <w:gridSpan w:val="2"/>
          </w:tcPr>
          <w:p w14:paraId="79F863BA" w14:textId="70D5F272" w:rsidR="00F17942" w:rsidRPr="00F17942" w:rsidRDefault="00F17942" w:rsidP="00597F7C">
            <w:pPr>
              <w:jc w:val="both"/>
              <w:rPr>
                <w:lang w:val="en-US"/>
              </w:rPr>
            </w:pPr>
            <w:r w:rsidRPr="00F17942">
              <w:rPr>
                <w:lang w:val="en-US"/>
              </w:rPr>
              <w:t xml:space="preserve">            1.1.</w:t>
            </w:r>
            <w:r w:rsidRPr="00F17942">
              <w:t xml:space="preserve"> </w:t>
            </w:r>
            <w:r w:rsidRPr="00F17942">
              <w:rPr>
                <w:lang w:val="en-US"/>
              </w:rPr>
              <w:t>„Cultural heritage restored and revitalized”</w:t>
            </w:r>
          </w:p>
        </w:tc>
        <w:tc>
          <w:tcPr>
            <w:tcW w:w="1656" w:type="pct"/>
          </w:tcPr>
          <w:p w14:paraId="4916DC64" w14:textId="6E59CD35" w:rsidR="00F17942" w:rsidRDefault="00F17942" w:rsidP="00597F7C">
            <w:pPr>
              <w:jc w:val="both"/>
              <w:rPr>
                <w:lang w:val="en-US"/>
              </w:rPr>
            </w:pPr>
            <w:r>
              <w:rPr>
                <w:lang w:val="en-US"/>
              </w:rPr>
              <w:t>November, 2019</w:t>
            </w:r>
          </w:p>
        </w:tc>
      </w:tr>
      <w:tr w:rsidR="00F17942" w:rsidRPr="00597F7C" w14:paraId="0F6C6B01" w14:textId="77777777" w:rsidTr="00F17942">
        <w:tc>
          <w:tcPr>
            <w:tcW w:w="3344" w:type="pct"/>
            <w:gridSpan w:val="2"/>
          </w:tcPr>
          <w:p w14:paraId="48941CDE" w14:textId="221A847F" w:rsidR="00F17942" w:rsidRPr="00F17942" w:rsidRDefault="00F17942" w:rsidP="00F17942">
            <w:pPr>
              <w:pStyle w:val="ListParagraph"/>
              <w:numPr>
                <w:ilvl w:val="1"/>
                <w:numId w:val="23"/>
              </w:numPr>
              <w:ind w:left="1134" w:hanging="425"/>
              <w:jc w:val="both"/>
              <w:rPr>
                <w:rFonts w:ascii="Times New Roman" w:hAnsi="Times New Roman"/>
                <w:sz w:val="24"/>
                <w:lang w:val="en-US"/>
              </w:rPr>
            </w:pPr>
            <w:r>
              <w:rPr>
                <w:rFonts w:ascii="Times New Roman" w:hAnsi="Times New Roman"/>
                <w:sz w:val="24"/>
                <w:lang w:val="en-US"/>
              </w:rPr>
              <w:t>“</w:t>
            </w:r>
            <w:r w:rsidRPr="00F17942">
              <w:rPr>
                <w:rFonts w:ascii="Times New Roman" w:hAnsi="Times New Roman"/>
                <w:sz w:val="24"/>
                <w:lang w:val="en-US"/>
              </w:rPr>
              <w:t>Access to cultural heritage</w:t>
            </w:r>
            <w:r>
              <w:rPr>
                <w:rFonts w:ascii="Times New Roman" w:hAnsi="Times New Roman"/>
                <w:sz w:val="24"/>
                <w:lang w:val="en-US"/>
              </w:rPr>
              <w:t>”</w:t>
            </w:r>
          </w:p>
        </w:tc>
        <w:tc>
          <w:tcPr>
            <w:tcW w:w="1656" w:type="pct"/>
          </w:tcPr>
          <w:p w14:paraId="75245F64" w14:textId="062258A1" w:rsidR="00F17942" w:rsidRDefault="00F17942" w:rsidP="00597F7C">
            <w:pPr>
              <w:jc w:val="both"/>
              <w:rPr>
                <w:lang w:val="en-US"/>
              </w:rPr>
            </w:pPr>
            <w:r>
              <w:rPr>
                <w:lang w:val="en-US"/>
              </w:rPr>
              <w:t>September, 2019</w:t>
            </w:r>
          </w:p>
        </w:tc>
      </w:tr>
      <w:tr w:rsidR="00597F7C" w:rsidRPr="00597F7C" w14:paraId="3D6F5F4C" w14:textId="77777777" w:rsidTr="006C06FE">
        <w:tc>
          <w:tcPr>
            <w:tcW w:w="273" w:type="pct"/>
          </w:tcPr>
          <w:p w14:paraId="1CB5075C" w14:textId="77777777" w:rsidR="00597F7C" w:rsidRPr="00597F7C" w:rsidRDefault="00597F7C" w:rsidP="00597F7C">
            <w:pPr>
              <w:jc w:val="both"/>
            </w:pPr>
            <w:r w:rsidRPr="00597F7C">
              <w:t>2.</w:t>
            </w:r>
          </w:p>
        </w:tc>
        <w:tc>
          <w:tcPr>
            <w:tcW w:w="3071" w:type="pct"/>
          </w:tcPr>
          <w:p w14:paraId="67E8183B" w14:textId="17E5E639" w:rsidR="00597F7C" w:rsidRPr="00597F7C" w:rsidRDefault="006E7E8E" w:rsidP="00597F7C">
            <w:pPr>
              <w:jc w:val="both"/>
              <w:rPr>
                <w:lang w:val="en-US"/>
              </w:rPr>
            </w:pPr>
            <w:r w:rsidRPr="006E7E8E">
              <w:rPr>
                <w:lang w:val="en-US"/>
              </w:rPr>
              <w:t>“Access to arts and culture improved”</w:t>
            </w:r>
          </w:p>
        </w:tc>
        <w:tc>
          <w:tcPr>
            <w:tcW w:w="1656" w:type="pct"/>
          </w:tcPr>
          <w:p w14:paraId="4DF67808" w14:textId="02BAD491" w:rsidR="00597F7C" w:rsidRPr="00597F7C" w:rsidRDefault="006E7E8E" w:rsidP="00597F7C">
            <w:pPr>
              <w:jc w:val="both"/>
              <w:rPr>
                <w:lang w:val="en-US"/>
              </w:rPr>
            </w:pPr>
            <w:r>
              <w:rPr>
                <w:lang w:val="en-US"/>
              </w:rPr>
              <w:t>February</w:t>
            </w:r>
            <w:r>
              <w:t>, 2019</w:t>
            </w:r>
          </w:p>
          <w:p w14:paraId="0367BAA1" w14:textId="4C8E1E43" w:rsidR="00597F7C" w:rsidRPr="00597F7C" w:rsidRDefault="006E7E8E" w:rsidP="00597F7C">
            <w:pPr>
              <w:jc w:val="both"/>
              <w:rPr>
                <w:lang w:val="en-US"/>
              </w:rPr>
            </w:pPr>
            <w:r>
              <w:rPr>
                <w:lang w:val="en-US"/>
              </w:rPr>
              <w:t>September</w:t>
            </w:r>
            <w:r w:rsidR="00597F7C" w:rsidRPr="00597F7C">
              <w:t>, 2020</w:t>
            </w:r>
          </w:p>
        </w:tc>
      </w:tr>
      <w:tr w:rsidR="00597F7C" w:rsidRPr="00597F7C" w14:paraId="65B37BFF" w14:textId="77777777" w:rsidTr="006C06FE">
        <w:tc>
          <w:tcPr>
            <w:tcW w:w="273" w:type="pct"/>
          </w:tcPr>
          <w:p w14:paraId="74A7B1E9" w14:textId="77777777" w:rsidR="00597F7C" w:rsidRPr="00597F7C" w:rsidRDefault="00597F7C" w:rsidP="00597F7C">
            <w:pPr>
              <w:jc w:val="both"/>
            </w:pPr>
            <w:r w:rsidRPr="00597F7C">
              <w:t>3.</w:t>
            </w:r>
          </w:p>
        </w:tc>
        <w:tc>
          <w:tcPr>
            <w:tcW w:w="3071" w:type="pct"/>
          </w:tcPr>
          <w:p w14:paraId="60612689" w14:textId="1497EADE" w:rsidR="00597F7C" w:rsidRPr="00597F7C" w:rsidRDefault="006E7E8E" w:rsidP="006E7E8E">
            <w:pPr>
              <w:jc w:val="both"/>
              <w:rPr>
                <w:lang w:val="en-US"/>
              </w:rPr>
            </w:pPr>
            <w:r w:rsidRPr="006E7E8E">
              <w:rPr>
                <w:lang w:val="en-US"/>
              </w:rPr>
              <w:t>“Awareness of arts and culture of ethnic and cultural minorities improved (Roma focus)”</w:t>
            </w:r>
          </w:p>
        </w:tc>
        <w:tc>
          <w:tcPr>
            <w:tcW w:w="1656" w:type="pct"/>
          </w:tcPr>
          <w:p w14:paraId="0A104F62" w14:textId="4E21CD4E" w:rsidR="00597F7C" w:rsidRPr="00597F7C" w:rsidRDefault="006E7E8E" w:rsidP="00597F7C">
            <w:pPr>
              <w:jc w:val="both"/>
              <w:rPr>
                <w:lang w:val="en-US"/>
              </w:rPr>
            </w:pPr>
            <w:r>
              <w:rPr>
                <w:lang w:val="en-US"/>
              </w:rPr>
              <w:t>April</w:t>
            </w:r>
            <w:r>
              <w:t>, 2019</w:t>
            </w:r>
          </w:p>
          <w:p w14:paraId="2EC20E83" w14:textId="59C6ABA6" w:rsidR="00597F7C" w:rsidRPr="00597F7C" w:rsidRDefault="006E7E8E" w:rsidP="00597F7C">
            <w:pPr>
              <w:jc w:val="both"/>
              <w:rPr>
                <w:lang w:val="en-US"/>
              </w:rPr>
            </w:pPr>
            <w:r>
              <w:rPr>
                <w:lang w:val="en-US"/>
              </w:rPr>
              <w:t>April</w:t>
            </w:r>
            <w:r w:rsidR="00597F7C" w:rsidRPr="00597F7C">
              <w:t>, 2021</w:t>
            </w:r>
          </w:p>
        </w:tc>
      </w:tr>
    </w:tbl>
    <w:p w14:paraId="05ABCB8D" w14:textId="77777777" w:rsidR="006E7E8E" w:rsidRPr="006E7E8E" w:rsidRDefault="006E7E8E" w:rsidP="006E7E8E">
      <w:pPr>
        <w:pStyle w:val="ListParagraph"/>
        <w:spacing w:before="100" w:beforeAutospacing="1"/>
        <w:ind w:left="0"/>
        <w:jc w:val="both"/>
        <w:rPr>
          <w:rFonts w:ascii="Times New Roman" w:hAnsi="Times New Roman"/>
          <w:sz w:val="24"/>
          <w:lang w:val="en-US"/>
        </w:rPr>
      </w:pPr>
    </w:p>
    <w:p w14:paraId="099265CC" w14:textId="4C2BE9CE" w:rsidR="00AD3E63" w:rsidRPr="006E7E8E" w:rsidRDefault="00F17942" w:rsidP="00A42E2B">
      <w:pPr>
        <w:pStyle w:val="ListParagraph"/>
        <w:numPr>
          <w:ilvl w:val="0"/>
          <w:numId w:val="12"/>
        </w:numPr>
        <w:spacing w:before="100" w:beforeAutospacing="1"/>
        <w:jc w:val="both"/>
        <w:rPr>
          <w:rFonts w:ascii="Times New Roman" w:hAnsi="Times New Roman"/>
          <w:sz w:val="24"/>
          <w:lang w:val="en-US"/>
        </w:rPr>
      </w:pPr>
      <w:r>
        <w:rPr>
          <w:rFonts w:ascii="Times New Roman" w:hAnsi="Times New Roman"/>
          <w:b/>
          <w:sz w:val="24"/>
          <w:lang w:val="en-US"/>
        </w:rPr>
        <w:t>INVITATION FOR BILATERAL INITIATIVES AND TRAVEL SUPPORT SCHEME</w:t>
      </w:r>
    </w:p>
    <w:p w14:paraId="5F71B7FA" w14:textId="627AFEDD" w:rsidR="006E7E8E" w:rsidRDefault="006E7E8E" w:rsidP="006E7E8E">
      <w:pPr>
        <w:spacing w:before="100" w:beforeAutospacing="1"/>
        <w:jc w:val="both"/>
        <w:rPr>
          <w:lang w:val="en-US"/>
        </w:rPr>
      </w:pPr>
      <w:r>
        <w:rPr>
          <w:lang w:val="en-US"/>
        </w:rPr>
        <w:t>The overall aim of the current Call for bilateral initiatives is to support activities that aim to strengthen the bilateral relations between organizations fro</w:t>
      </w:r>
      <w:r w:rsidR="00C17793">
        <w:rPr>
          <w:lang w:val="en-US"/>
        </w:rPr>
        <w:t xml:space="preserve">m the Donor States and Bulgaria within the frames of the PA14 </w:t>
      </w:r>
      <w:r w:rsidR="00C17793">
        <w:rPr>
          <w:lang w:val="en-US"/>
        </w:rPr>
        <w:br/>
        <w:t>“Cultural Entrepreneurship, Heritage and Cooperation” Programme.</w:t>
      </w:r>
    </w:p>
    <w:p w14:paraId="5E1D0439" w14:textId="6557102B" w:rsidR="006E7E8E" w:rsidRPr="00DA46B0" w:rsidRDefault="00DA46B0" w:rsidP="00C17793">
      <w:pPr>
        <w:spacing w:before="100" w:beforeAutospacing="1"/>
        <w:jc w:val="both"/>
        <w:rPr>
          <w:lang w:val="en-US"/>
        </w:rPr>
      </w:pPr>
      <w:r>
        <w:rPr>
          <w:lang w:val="en-US"/>
        </w:rPr>
        <w:t xml:space="preserve">The concrete aim of the Call is </w:t>
      </w:r>
      <w:r w:rsidR="00C17793">
        <w:rPr>
          <w:lang w:val="en-US"/>
        </w:rPr>
        <w:t>through the funding of the expenditures</w:t>
      </w:r>
      <w:r w:rsidR="00CE2584">
        <w:rPr>
          <w:lang w:val="en-US"/>
        </w:rPr>
        <w:t xml:space="preserve"> for traveling and </w:t>
      </w:r>
      <w:r w:rsidR="005D2B3E" w:rsidRPr="00E522E7">
        <w:rPr>
          <w:lang w:val="en-US"/>
        </w:rPr>
        <w:t>subsistence</w:t>
      </w:r>
      <w:r w:rsidR="005D2B3E">
        <w:rPr>
          <w:lang w:val="en-US"/>
        </w:rPr>
        <w:t xml:space="preserve"> </w:t>
      </w:r>
      <w:r w:rsidR="00CE2584">
        <w:rPr>
          <w:lang w:val="en-US"/>
        </w:rPr>
        <w:t>to facilitate the establishment of bilateral partnerships between organizations from Bulgaria and the Donor States which have the intention to submit project proposals under the future Calls under the Programme.</w:t>
      </w:r>
    </w:p>
    <w:p w14:paraId="1B52BE0B" w14:textId="77777777" w:rsidR="006E7E8E" w:rsidRPr="000802E1" w:rsidRDefault="006E7E8E" w:rsidP="006E7E8E">
      <w:pPr>
        <w:pStyle w:val="ListParagraph"/>
        <w:spacing w:before="100" w:beforeAutospacing="1"/>
        <w:jc w:val="both"/>
        <w:rPr>
          <w:rFonts w:ascii="Times New Roman" w:hAnsi="Times New Roman"/>
          <w:sz w:val="24"/>
          <w:lang w:val="en-US"/>
        </w:rPr>
      </w:pPr>
    </w:p>
    <w:p w14:paraId="5BE32FE9" w14:textId="783DEF59" w:rsidR="00AD3E63" w:rsidRDefault="00CE2584" w:rsidP="00A42E2B">
      <w:pPr>
        <w:pStyle w:val="ListParagraph"/>
        <w:numPr>
          <w:ilvl w:val="0"/>
          <w:numId w:val="12"/>
        </w:numPr>
        <w:spacing w:before="100" w:beforeAutospacing="1"/>
        <w:jc w:val="both"/>
        <w:rPr>
          <w:rFonts w:ascii="Times New Roman" w:hAnsi="Times New Roman"/>
          <w:b/>
          <w:sz w:val="22"/>
          <w:lang w:val="en-US"/>
        </w:rPr>
      </w:pPr>
      <w:r>
        <w:rPr>
          <w:rFonts w:ascii="Times New Roman" w:hAnsi="Times New Roman"/>
          <w:b/>
          <w:sz w:val="22"/>
          <w:lang w:val="en-US"/>
        </w:rPr>
        <w:t>ELIGIBLE APPLICANTS</w:t>
      </w:r>
    </w:p>
    <w:p w14:paraId="5F7F7F31" w14:textId="77777777" w:rsidR="00DA46B0" w:rsidRDefault="00DA46B0" w:rsidP="00DA46B0">
      <w:pPr>
        <w:pStyle w:val="ListParagraph"/>
        <w:spacing w:before="100" w:beforeAutospacing="1"/>
        <w:jc w:val="both"/>
        <w:rPr>
          <w:rFonts w:ascii="Times New Roman" w:hAnsi="Times New Roman"/>
          <w:b/>
          <w:sz w:val="22"/>
          <w:lang w:val="en-US"/>
        </w:rPr>
      </w:pPr>
    </w:p>
    <w:p w14:paraId="393F7289" w14:textId="01BE91E4" w:rsidR="00DA46B0" w:rsidRDefault="00CE2584" w:rsidP="00CE2584">
      <w:pPr>
        <w:jc w:val="both"/>
        <w:rPr>
          <w:sz w:val="22"/>
          <w:lang w:val="en-US"/>
        </w:rPr>
      </w:pPr>
      <w:r>
        <w:rPr>
          <w:sz w:val="22"/>
          <w:lang w:val="en-US"/>
        </w:rPr>
        <w:t>The eligible</w:t>
      </w:r>
      <w:r w:rsidR="00DA46B0">
        <w:rPr>
          <w:sz w:val="22"/>
          <w:lang w:val="en-US"/>
        </w:rPr>
        <w:t xml:space="preserve"> applicants</w:t>
      </w:r>
      <w:r>
        <w:rPr>
          <w:sz w:val="22"/>
          <w:lang w:val="en-US"/>
        </w:rPr>
        <w:t xml:space="preserve"> under the current Call are organizations from Bulgaria or the Donor States which are active and operate in the cultural sector.</w:t>
      </w:r>
    </w:p>
    <w:p w14:paraId="4F657176" w14:textId="77777777" w:rsidR="00CE2584" w:rsidRDefault="00CE2584" w:rsidP="00CE2584">
      <w:pPr>
        <w:jc w:val="both"/>
        <w:rPr>
          <w:lang w:val="en-US"/>
        </w:rPr>
      </w:pPr>
    </w:p>
    <w:p w14:paraId="38DC0197" w14:textId="1444D633" w:rsidR="00DA46B0" w:rsidRDefault="005D2B3E" w:rsidP="00DA46B0">
      <w:pPr>
        <w:jc w:val="both"/>
        <w:rPr>
          <w:lang w:val="en-US"/>
        </w:rPr>
      </w:pPr>
      <w:r w:rsidRPr="00E522E7">
        <w:rPr>
          <w:lang w:val="en-US"/>
        </w:rPr>
        <w:t>The Ministry of Culture</w:t>
      </w:r>
      <w:r>
        <w:rPr>
          <w:lang w:val="en-US"/>
        </w:rPr>
        <w:t xml:space="preserve"> </w:t>
      </w:r>
      <w:r w:rsidR="00CE2584">
        <w:rPr>
          <w:lang w:val="en-US"/>
        </w:rPr>
        <w:t>will announce 6 (six) calls for project proposals and indicative dates are described in it.1. Under the different calls, there are different eligible applicants/partners as follows:</w:t>
      </w:r>
    </w:p>
    <w:p w14:paraId="06EF7906" w14:textId="77777777" w:rsidR="00CE2584" w:rsidRDefault="00CE2584" w:rsidP="00DA46B0">
      <w:pPr>
        <w:jc w:val="both"/>
        <w:rPr>
          <w:lang w:val="en-US"/>
        </w:rPr>
      </w:pPr>
    </w:p>
    <w:tbl>
      <w:tblPr>
        <w:tblStyle w:val="TableGrid"/>
        <w:tblW w:w="5000" w:type="pct"/>
        <w:tblLook w:val="04A0" w:firstRow="1" w:lastRow="0" w:firstColumn="1" w:lastColumn="0" w:noHBand="0" w:noVBand="1"/>
      </w:tblPr>
      <w:tblGrid>
        <w:gridCol w:w="601"/>
        <w:gridCol w:w="4418"/>
        <w:gridCol w:w="2928"/>
        <w:gridCol w:w="2928"/>
      </w:tblGrid>
      <w:tr w:rsidR="00DA46B0" w:rsidRPr="00DA46B0" w14:paraId="5679069E" w14:textId="77777777" w:rsidTr="006C06FE">
        <w:tc>
          <w:tcPr>
            <w:tcW w:w="276" w:type="pct"/>
            <w:shd w:val="clear" w:color="auto" w:fill="FFE599" w:themeFill="accent4" w:themeFillTint="66"/>
          </w:tcPr>
          <w:p w14:paraId="374B9BAC" w14:textId="77777777" w:rsidR="00DA46B0" w:rsidRPr="00DA46B0" w:rsidRDefault="00DA46B0" w:rsidP="00DA46B0">
            <w:pPr>
              <w:jc w:val="both"/>
              <w:rPr>
                <w:b/>
              </w:rPr>
            </w:pPr>
            <w:r w:rsidRPr="00DA46B0">
              <w:rPr>
                <w:b/>
              </w:rPr>
              <w:t>№</w:t>
            </w:r>
          </w:p>
        </w:tc>
        <w:tc>
          <w:tcPr>
            <w:tcW w:w="2031" w:type="pct"/>
            <w:shd w:val="clear" w:color="auto" w:fill="FFE599" w:themeFill="accent4" w:themeFillTint="66"/>
          </w:tcPr>
          <w:p w14:paraId="6A9FD41F" w14:textId="19FBA6B1" w:rsidR="00DA46B0" w:rsidRPr="00DA46B0" w:rsidRDefault="00DA46B0" w:rsidP="00DA46B0">
            <w:pPr>
              <w:jc w:val="both"/>
              <w:rPr>
                <w:b/>
                <w:lang w:val="en-US"/>
              </w:rPr>
            </w:pPr>
            <w:r>
              <w:rPr>
                <w:b/>
                <w:lang w:val="en-US"/>
              </w:rPr>
              <w:t>Outcome</w:t>
            </w:r>
          </w:p>
        </w:tc>
        <w:tc>
          <w:tcPr>
            <w:tcW w:w="1346" w:type="pct"/>
            <w:shd w:val="clear" w:color="auto" w:fill="FFE599" w:themeFill="accent4" w:themeFillTint="66"/>
          </w:tcPr>
          <w:p w14:paraId="1099A3C6" w14:textId="58AFA4AD" w:rsidR="00DA46B0" w:rsidRPr="00DA46B0" w:rsidRDefault="00DA46B0" w:rsidP="00DA46B0">
            <w:pPr>
              <w:jc w:val="both"/>
              <w:rPr>
                <w:b/>
                <w:lang w:val="en-US"/>
              </w:rPr>
            </w:pPr>
            <w:r>
              <w:rPr>
                <w:b/>
                <w:lang w:val="en-US"/>
              </w:rPr>
              <w:t>Eligible Applicants</w:t>
            </w:r>
          </w:p>
        </w:tc>
        <w:tc>
          <w:tcPr>
            <w:tcW w:w="1346" w:type="pct"/>
            <w:shd w:val="clear" w:color="auto" w:fill="FFE599" w:themeFill="accent4" w:themeFillTint="66"/>
          </w:tcPr>
          <w:p w14:paraId="712C95BA" w14:textId="62D0CCCA" w:rsidR="00DA46B0" w:rsidRPr="00DA46B0" w:rsidRDefault="00DA46B0" w:rsidP="00DA46B0">
            <w:pPr>
              <w:jc w:val="both"/>
              <w:rPr>
                <w:b/>
                <w:lang w:val="en-US"/>
              </w:rPr>
            </w:pPr>
            <w:r>
              <w:rPr>
                <w:b/>
                <w:lang w:val="en-US"/>
              </w:rPr>
              <w:t>Eligible Partners</w:t>
            </w:r>
          </w:p>
        </w:tc>
      </w:tr>
      <w:tr w:rsidR="00DA46B0" w:rsidRPr="00DA46B0" w14:paraId="7B4CC86F" w14:textId="77777777" w:rsidTr="006C06FE">
        <w:tc>
          <w:tcPr>
            <w:tcW w:w="276" w:type="pct"/>
          </w:tcPr>
          <w:p w14:paraId="7BFFB396" w14:textId="77777777" w:rsidR="00DA46B0" w:rsidRPr="00DA46B0" w:rsidRDefault="00DA46B0" w:rsidP="00DA46B0">
            <w:pPr>
              <w:jc w:val="both"/>
            </w:pPr>
            <w:r w:rsidRPr="00DA46B0">
              <w:t>1.</w:t>
            </w:r>
          </w:p>
        </w:tc>
        <w:tc>
          <w:tcPr>
            <w:tcW w:w="2031" w:type="pct"/>
          </w:tcPr>
          <w:p w14:paraId="1B9979AE" w14:textId="4B5C6D43" w:rsidR="00DA46B0" w:rsidRPr="00DA46B0" w:rsidRDefault="00DA46B0" w:rsidP="00DA46B0">
            <w:pPr>
              <w:jc w:val="both"/>
              <w:rPr>
                <w:lang w:val="en-US"/>
              </w:rPr>
            </w:pPr>
            <w:r w:rsidRPr="00BA7486">
              <w:rPr>
                <w:lang w:val="en-US"/>
              </w:rPr>
              <w:t>“Cultural heritage management conditions enhanced”</w:t>
            </w:r>
          </w:p>
        </w:tc>
        <w:tc>
          <w:tcPr>
            <w:tcW w:w="1346" w:type="pct"/>
          </w:tcPr>
          <w:p w14:paraId="0B0DD52E" w14:textId="77777777" w:rsidR="00BA7486" w:rsidRPr="00BA7486" w:rsidRDefault="00BA7486" w:rsidP="00BA7486">
            <w:pPr>
              <w:spacing w:after="60"/>
              <w:contextualSpacing/>
              <w:jc w:val="both"/>
              <w:rPr>
                <w:rFonts w:eastAsia="Arial"/>
                <w:sz w:val="22"/>
                <w:szCs w:val="22"/>
                <w:lang w:val="en-US"/>
              </w:rPr>
            </w:pPr>
            <w:r w:rsidRPr="00BA7486">
              <w:rPr>
                <w:rFonts w:eastAsia="Arial"/>
                <w:sz w:val="22"/>
                <w:szCs w:val="22"/>
                <w:lang w:val="en-US"/>
              </w:rPr>
              <w:t>Any non-commercial public entity, established as a legal person in Bulgaria, whose principal activity is in the cultural and creative sectors as defined in Regulation (EU) No 1295/2013 on the Creative Europe Programme</w:t>
            </w:r>
            <w:r w:rsidRPr="00BA7486">
              <w:rPr>
                <w:rStyle w:val="FootnoteReference"/>
                <w:rFonts w:eastAsia="Arial"/>
                <w:sz w:val="22"/>
                <w:szCs w:val="22"/>
                <w:lang w:val="en-US"/>
              </w:rPr>
              <w:footnoteReference w:id="1"/>
            </w:r>
            <w:r w:rsidRPr="00BA7486">
              <w:rPr>
                <w:rFonts w:eastAsia="Arial"/>
                <w:sz w:val="22"/>
                <w:szCs w:val="22"/>
                <w:lang w:val="en-US"/>
              </w:rPr>
              <w:t xml:space="preserve">, including municipalities and regional administrations. </w:t>
            </w:r>
          </w:p>
          <w:p w14:paraId="2CB7F4D8" w14:textId="77777777" w:rsidR="00BA7486" w:rsidRPr="00BA7486" w:rsidRDefault="00BA7486" w:rsidP="00BA7486">
            <w:pPr>
              <w:spacing w:after="60"/>
              <w:contextualSpacing/>
              <w:jc w:val="both"/>
              <w:rPr>
                <w:rFonts w:eastAsia="Arial"/>
                <w:sz w:val="22"/>
                <w:szCs w:val="22"/>
                <w:lang w:val="en-US"/>
              </w:rPr>
            </w:pPr>
          </w:p>
          <w:p w14:paraId="2838BF9D" w14:textId="77777777" w:rsidR="00BA7486" w:rsidRPr="00BA7486" w:rsidRDefault="00BA7486" w:rsidP="00BA7486">
            <w:pPr>
              <w:spacing w:after="60"/>
              <w:contextualSpacing/>
              <w:jc w:val="both"/>
              <w:rPr>
                <w:rFonts w:eastAsia="Arial"/>
                <w:sz w:val="22"/>
                <w:szCs w:val="22"/>
                <w:lang w:val="en-US"/>
              </w:rPr>
            </w:pPr>
            <w:r w:rsidRPr="00BA7486">
              <w:rPr>
                <w:rFonts w:eastAsia="Arial"/>
                <w:sz w:val="22"/>
                <w:szCs w:val="22"/>
                <w:lang w:val="en-US"/>
              </w:rPr>
              <w:t xml:space="preserve">Natural persons are not eligible project promoters. </w:t>
            </w:r>
          </w:p>
          <w:p w14:paraId="2A504E62" w14:textId="53DAC6EA" w:rsidR="00DA46B0" w:rsidRPr="00DA46B0" w:rsidRDefault="00DA46B0" w:rsidP="00DA46B0">
            <w:pPr>
              <w:jc w:val="both"/>
              <w:rPr>
                <w:lang w:val="en-US"/>
              </w:rPr>
            </w:pPr>
          </w:p>
        </w:tc>
        <w:tc>
          <w:tcPr>
            <w:tcW w:w="1346" w:type="pct"/>
          </w:tcPr>
          <w:p w14:paraId="7185F278" w14:textId="77777777" w:rsidR="00BA7486" w:rsidRPr="00BA7486" w:rsidRDefault="00BA7486" w:rsidP="00BA7486">
            <w:pPr>
              <w:spacing w:after="60"/>
              <w:jc w:val="both"/>
              <w:rPr>
                <w:sz w:val="22"/>
                <w:szCs w:val="22"/>
                <w:lang w:val="en-US"/>
              </w:rPr>
            </w:pPr>
            <w:r w:rsidRPr="00BA7486">
              <w:rPr>
                <w:sz w:val="22"/>
                <w:szCs w:val="22"/>
                <w:lang w:val="en-US"/>
              </w:rPr>
              <w:t xml:space="preserve">Any non-commercial, public or private, entity, and non-governmental </w:t>
            </w:r>
            <w:proofErr w:type="spellStart"/>
            <w:r w:rsidRPr="00BA7486">
              <w:rPr>
                <w:sz w:val="22"/>
                <w:szCs w:val="22"/>
                <w:lang w:val="en-US"/>
              </w:rPr>
              <w:t>organisations</w:t>
            </w:r>
            <w:proofErr w:type="spellEnd"/>
            <w:r w:rsidRPr="00BA7486">
              <w:rPr>
                <w:sz w:val="22"/>
                <w:szCs w:val="22"/>
                <w:lang w:val="en-US"/>
              </w:rPr>
              <w:t>, established as a legal person in Bulgaria or in the Donor States.</w:t>
            </w:r>
          </w:p>
          <w:p w14:paraId="3AB3E2CD" w14:textId="77777777" w:rsidR="00BA7486" w:rsidRPr="00BA7486" w:rsidRDefault="00BA7486" w:rsidP="00BA7486">
            <w:pPr>
              <w:spacing w:after="60"/>
              <w:jc w:val="both"/>
              <w:rPr>
                <w:sz w:val="22"/>
                <w:szCs w:val="22"/>
                <w:lang w:val="en-US"/>
              </w:rPr>
            </w:pPr>
          </w:p>
          <w:p w14:paraId="4D456BFE" w14:textId="22109A08" w:rsidR="00DA46B0" w:rsidRPr="00DA46B0" w:rsidRDefault="00BA7486" w:rsidP="00BA7486">
            <w:pPr>
              <w:jc w:val="both"/>
              <w:rPr>
                <w:lang w:val="en-US"/>
              </w:rPr>
            </w:pPr>
            <w:r w:rsidRPr="00BA7486">
              <w:rPr>
                <w:sz w:val="22"/>
                <w:szCs w:val="22"/>
                <w:lang w:val="en-US"/>
              </w:rPr>
              <w:t>Natural persons are not eligible project partners.</w:t>
            </w:r>
          </w:p>
        </w:tc>
      </w:tr>
      <w:tr w:rsidR="00DA46B0" w:rsidRPr="00DA46B0" w14:paraId="04838FC0" w14:textId="77777777" w:rsidTr="006C06FE">
        <w:tc>
          <w:tcPr>
            <w:tcW w:w="276" w:type="pct"/>
          </w:tcPr>
          <w:p w14:paraId="4BB2505F" w14:textId="77777777" w:rsidR="00DA46B0" w:rsidRPr="00DA46B0" w:rsidRDefault="00DA46B0" w:rsidP="00DA46B0">
            <w:pPr>
              <w:jc w:val="both"/>
            </w:pPr>
            <w:r w:rsidRPr="00DA46B0">
              <w:t>2.</w:t>
            </w:r>
          </w:p>
        </w:tc>
        <w:tc>
          <w:tcPr>
            <w:tcW w:w="2031" w:type="pct"/>
          </w:tcPr>
          <w:p w14:paraId="12C224B5" w14:textId="1AC99DBF" w:rsidR="00DA46B0" w:rsidRPr="00DA46B0" w:rsidRDefault="00DA46B0" w:rsidP="00DA46B0">
            <w:pPr>
              <w:jc w:val="both"/>
              <w:rPr>
                <w:lang w:val="en-US"/>
              </w:rPr>
            </w:pPr>
            <w:r w:rsidRPr="00BA7486">
              <w:rPr>
                <w:lang w:val="en-US"/>
              </w:rPr>
              <w:t>“Access to arts and culture improved”</w:t>
            </w:r>
          </w:p>
        </w:tc>
        <w:tc>
          <w:tcPr>
            <w:tcW w:w="1346" w:type="pct"/>
          </w:tcPr>
          <w:p w14:paraId="16078C02" w14:textId="77777777" w:rsidR="00BA7486" w:rsidRPr="00BA7486" w:rsidRDefault="00BA7486" w:rsidP="00BA7486">
            <w:pPr>
              <w:spacing w:after="60"/>
              <w:contextualSpacing/>
              <w:jc w:val="both"/>
              <w:rPr>
                <w:rFonts w:eastAsia="Arial"/>
                <w:sz w:val="22"/>
                <w:szCs w:val="22"/>
                <w:lang w:val="en-US"/>
              </w:rPr>
            </w:pPr>
            <w:r w:rsidRPr="00BA7486">
              <w:rPr>
                <w:rFonts w:eastAsia="Arial"/>
                <w:sz w:val="22"/>
                <w:szCs w:val="22"/>
                <w:lang w:val="en-US"/>
              </w:rPr>
              <w:t>Any non-commercial, public or private, entity, as well as non-governmental organizations, established as a legal person in Bulgaria, whose principal activity is in the cultural and creative sectors as defined in Regulation (EU) No 1295/2013 on the Creative Europe Programme</w:t>
            </w:r>
            <w:r w:rsidRPr="00BA7486">
              <w:rPr>
                <w:rStyle w:val="FootnoteReference"/>
                <w:rFonts w:eastAsia="Arial"/>
                <w:sz w:val="22"/>
                <w:szCs w:val="22"/>
                <w:lang w:val="en-US"/>
              </w:rPr>
              <w:footnoteReference w:id="2"/>
            </w:r>
            <w:r w:rsidRPr="00BA7486">
              <w:rPr>
                <w:rFonts w:eastAsia="Arial"/>
                <w:sz w:val="22"/>
                <w:szCs w:val="22"/>
                <w:lang w:val="en-US"/>
              </w:rPr>
              <w:t xml:space="preserve">, including municipalities. </w:t>
            </w:r>
          </w:p>
          <w:p w14:paraId="3A92E2A6" w14:textId="77777777" w:rsidR="00BA7486" w:rsidRPr="00BA7486" w:rsidRDefault="00BA7486" w:rsidP="00BA7486">
            <w:pPr>
              <w:spacing w:after="60"/>
              <w:contextualSpacing/>
              <w:jc w:val="both"/>
              <w:rPr>
                <w:rFonts w:eastAsia="Arial"/>
                <w:sz w:val="22"/>
                <w:szCs w:val="22"/>
                <w:lang w:val="en-US"/>
              </w:rPr>
            </w:pPr>
          </w:p>
          <w:p w14:paraId="300DBD71" w14:textId="77777777" w:rsidR="00BA7486" w:rsidRPr="00BA7486" w:rsidRDefault="00BA7486" w:rsidP="00BA7486">
            <w:pPr>
              <w:spacing w:after="60"/>
              <w:contextualSpacing/>
              <w:jc w:val="both"/>
              <w:rPr>
                <w:rFonts w:eastAsia="Arial"/>
                <w:sz w:val="22"/>
                <w:szCs w:val="22"/>
                <w:lang w:val="en-US"/>
              </w:rPr>
            </w:pPr>
            <w:r w:rsidRPr="00BA7486">
              <w:rPr>
                <w:rFonts w:eastAsia="Arial"/>
                <w:sz w:val="22"/>
                <w:szCs w:val="22"/>
                <w:lang w:val="en-US"/>
              </w:rPr>
              <w:t xml:space="preserve">Natural persons are not eligible project promoters. </w:t>
            </w:r>
          </w:p>
          <w:p w14:paraId="6D8D66E5" w14:textId="56E59E06" w:rsidR="00DA46B0" w:rsidRPr="00DA46B0" w:rsidRDefault="00DA46B0" w:rsidP="00BA7486">
            <w:pPr>
              <w:spacing w:after="60"/>
              <w:contextualSpacing/>
              <w:jc w:val="both"/>
              <w:rPr>
                <w:lang w:val="en-US"/>
              </w:rPr>
            </w:pPr>
          </w:p>
        </w:tc>
        <w:tc>
          <w:tcPr>
            <w:tcW w:w="1346" w:type="pct"/>
          </w:tcPr>
          <w:p w14:paraId="6B7B17F8" w14:textId="77777777" w:rsidR="00BA7486" w:rsidRPr="00BA7486" w:rsidRDefault="00BA7486" w:rsidP="00BA7486">
            <w:pPr>
              <w:spacing w:after="60"/>
              <w:jc w:val="both"/>
              <w:rPr>
                <w:rFonts w:eastAsia="Arial"/>
                <w:sz w:val="22"/>
                <w:szCs w:val="22"/>
                <w:lang w:val="en-US"/>
              </w:rPr>
            </w:pPr>
            <w:r w:rsidRPr="00BA7486">
              <w:rPr>
                <w:sz w:val="22"/>
                <w:szCs w:val="22"/>
                <w:lang w:val="en-US"/>
              </w:rPr>
              <w:lastRenderedPageBreak/>
              <w:t xml:space="preserve">Any non-commercial, public or private, entity, and non-governmental </w:t>
            </w:r>
            <w:proofErr w:type="spellStart"/>
            <w:r w:rsidRPr="00BA7486">
              <w:rPr>
                <w:sz w:val="22"/>
                <w:szCs w:val="22"/>
                <w:lang w:val="en-US"/>
              </w:rPr>
              <w:t>organisations</w:t>
            </w:r>
            <w:proofErr w:type="spellEnd"/>
            <w:r w:rsidRPr="00BA7486">
              <w:rPr>
                <w:sz w:val="22"/>
                <w:szCs w:val="22"/>
                <w:lang w:val="en-US"/>
              </w:rPr>
              <w:t xml:space="preserve">, established as a legal person in Bulgaria, </w:t>
            </w:r>
            <w:r w:rsidRPr="00BA7486">
              <w:rPr>
                <w:rFonts w:eastAsia="Arial"/>
                <w:sz w:val="22"/>
                <w:szCs w:val="22"/>
                <w:lang w:val="en-US"/>
              </w:rPr>
              <w:t>whose principal activity is in the cultural and creative sectors as defined in Regulation (EU) No 1295/2013 on the Creative Europe Programme</w:t>
            </w:r>
            <w:r w:rsidRPr="00BA7486">
              <w:rPr>
                <w:rStyle w:val="FootnoteReference"/>
                <w:rFonts w:eastAsia="Arial"/>
                <w:sz w:val="22"/>
                <w:szCs w:val="22"/>
                <w:lang w:val="en-US"/>
              </w:rPr>
              <w:footnoteReference w:id="3"/>
            </w:r>
            <w:r w:rsidRPr="00BA7486">
              <w:rPr>
                <w:rFonts w:eastAsia="Arial"/>
                <w:sz w:val="22"/>
                <w:szCs w:val="22"/>
                <w:lang w:val="en-US"/>
              </w:rPr>
              <w:t>.</w:t>
            </w:r>
          </w:p>
          <w:p w14:paraId="6C5372F0" w14:textId="77777777" w:rsidR="00BA7486" w:rsidRPr="00BA7486" w:rsidRDefault="00BA7486" w:rsidP="00BA7486">
            <w:pPr>
              <w:spacing w:after="60"/>
              <w:jc w:val="both"/>
              <w:rPr>
                <w:sz w:val="22"/>
                <w:szCs w:val="22"/>
                <w:lang w:val="en-US"/>
              </w:rPr>
            </w:pPr>
          </w:p>
          <w:p w14:paraId="586D461D" w14:textId="77777777" w:rsidR="00BA7486" w:rsidRPr="00BA7486" w:rsidRDefault="00BA7486" w:rsidP="00BA7486">
            <w:pPr>
              <w:spacing w:after="60"/>
              <w:jc w:val="both"/>
              <w:rPr>
                <w:sz w:val="22"/>
                <w:szCs w:val="22"/>
                <w:lang w:val="en-US"/>
              </w:rPr>
            </w:pPr>
            <w:r w:rsidRPr="00BA7486">
              <w:rPr>
                <w:sz w:val="22"/>
                <w:szCs w:val="22"/>
                <w:lang w:val="en-US"/>
              </w:rPr>
              <w:lastRenderedPageBreak/>
              <w:t xml:space="preserve">Any entity, public or private, commercial or non-commercial, and non-governmental </w:t>
            </w:r>
            <w:proofErr w:type="spellStart"/>
            <w:r w:rsidRPr="00BA7486">
              <w:rPr>
                <w:sz w:val="22"/>
                <w:szCs w:val="22"/>
                <w:lang w:val="en-US"/>
              </w:rPr>
              <w:t>organisations</w:t>
            </w:r>
            <w:proofErr w:type="spellEnd"/>
            <w:r w:rsidRPr="00BA7486">
              <w:rPr>
                <w:sz w:val="22"/>
                <w:szCs w:val="22"/>
                <w:lang w:val="en-US"/>
              </w:rPr>
              <w:t xml:space="preserve">, established as a legal person in the Donor States, </w:t>
            </w:r>
            <w:r w:rsidRPr="00BA7486">
              <w:rPr>
                <w:rFonts w:eastAsia="Arial"/>
                <w:sz w:val="22"/>
                <w:szCs w:val="22"/>
                <w:lang w:val="en-US"/>
              </w:rPr>
              <w:t>whose principal activity is in the cultural and creative sectors as defined in Regulation (EU) No 1295/2013 on the Creative Europe Programme</w:t>
            </w:r>
            <w:r w:rsidRPr="00BA7486">
              <w:rPr>
                <w:rStyle w:val="FootnoteReference"/>
                <w:rFonts w:eastAsia="Arial"/>
                <w:sz w:val="22"/>
                <w:szCs w:val="22"/>
                <w:lang w:val="en-US"/>
              </w:rPr>
              <w:footnoteReference w:id="4"/>
            </w:r>
            <w:r w:rsidRPr="00BA7486">
              <w:rPr>
                <w:rFonts w:eastAsia="Arial"/>
                <w:sz w:val="22"/>
                <w:szCs w:val="22"/>
                <w:lang w:val="en-US"/>
              </w:rPr>
              <w:t>.</w:t>
            </w:r>
          </w:p>
          <w:p w14:paraId="28EFE2F8" w14:textId="77777777" w:rsidR="00DA46B0" w:rsidRPr="00BA7486" w:rsidRDefault="00DA46B0" w:rsidP="00DA46B0">
            <w:pPr>
              <w:jc w:val="both"/>
              <w:rPr>
                <w:lang w:val="en-US"/>
              </w:rPr>
            </w:pPr>
          </w:p>
          <w:p w14:paraId="311B6F24" w14:textId="15E317CB" w:rsidR="00BA7486" w:rsidRPr="00DA46B0" w:rsidRDefault="00BA7486" w:rsidP="00DA46B0">
            <w:pPr>
              <w:jc w:val="both"/>
              <w:rPr>
                <w:lang w:val="en-US"/>
              </w:rPr>
            </w:pPr>
            <w:r w:rsidRPr="00BA7486">
              <w:rPr>
                <w:sz w:val="22"/>
                <w:szCs w:val="22"/>
                <w:lang w:val="en-US"/>
              </w:rPr>
              <w:t>Natural persons are not eligible project partners.</w:t>
            </w:r>
          </w:p>
        </w:tc>
      </w:tr>
      <w:tr w:rsidR="00DA46B0" w:rsidRPr="00DA46B0" w14:paraId="7CD74BED" w14:textId="77777777" w:rsidTr="006C06FE">
        <w:tc>
          <w:tcPr>
            <w:tcW w:w="276" w:type="pct"/>
          </w:tcPr>
          <w:p w14:paraId="462E59CB" w14:textId="77777777" w:rsidR="00DA46B0" w:rsidRPr="00DA46B0" w:rsidRDefault="00DA46B0" w:rsidP="00DA46B0">
            <w:pPr>
              <w:jc w:val="both"/>
            </w:pPr>
            <w:r w:rsidRPr="00DA46B0">
              <w:lastRenderedPageBreak/>
              <w:t>3.</w:t>
            </w:r>
          </w:p>
        </w:tc>
        <w:tc>
          <w:tcPr>
            <w:tcW w:w="2031" w:type="pct"/>
          </w:tcPr>
          <w:p w14:paraId="7B379E8E" w14:textId="414AC0F0" w:rsidR="00DA46B0" w:rsidRPr="00DA46B0" w:rsidRDefault="00BA7486" w:rsidP="00BA7486">
            <w:pPr>
              <w:jc w:val="both"/>
              <w:rPr>
                <w:lang w:val="en-US"/>
              </w:rPr>
            </w:pPr>
            <w:r w:rsidRPr="00BA7486">
              <w:rPr>
                <w:rFonts w:eastAsia="Arial"/>
                <w:sz w:val="22"/>
                <w:szCs w:val="22"/>
                <w:lang w:val="en-US"/>
              </w:rPr>
              <w:t>“</w:t>
            </w:r>
            <w:r w:rsidRPr="00BA7486">
              <w:rPr>
                <w:rStyle w:val="Strong"/>
                <w:b w:val="0"/>
                <w:bCs w:val="0"/>
                <w:sz w:val="22"/>
                <w:szCs w:val="22"/>
                <w:lang w:val="en-US"/>
              </w:rPr>
              <w:t>Awareness of arts and culture of ethnic and cultural minorities improved (Roma focus</w:t>
            </w:r>
          </w:p>
        </w:tc>
        <w:tc>
          <w:tcPr>
            <w:tcW w:w="1346" w:type="pct"/>
          </w:tcPr>
          <w:p w14:paraId="5D2DC476" w14:textId="77777777" w:rsidR="00BA7486" w:rsidRPr="00BA7486" w:rsidRDefault="00BA7486" w:rsidP="00BA7486">
            <w:pPr>
              <w:spacing w:after="60"/>
              <w:contextualSpacing/>
              <w:jc w:val="both"/>
              <w:rPr>
                <w:rFonts w:eastAsia="Arial"/>
                <w:sz w:val="22"/>
                <w:szCs w:val="22"/>
                <w:lang w:val="en-US"/>
              </w:rPr>
            </w:pPr>
            <w:r w:rsidRPr="00BA7486">
              <w:rPr>
                <w:rFonts w:eastAsia="Arial"/>
                <w:sz w:val="22"/>
                <w:szCs w:val="22"/>
                <w:lang w:val="en-US"/>
              </w:rPr>
              <w:t xml:space="preserve">Any non-commercial, public or private, entity, as well as non-governmental </w:t>
            </w:r>
            <w:proofErr w:type="spellStart"/>
            <w:r w:rsidRPr="00BA7486">
              <w:rPr>
                <w:rFonts w:eastAsia="Arial"/>
                <w:sz w:val="22"/>
                <w:szCs w:val="22"/>
                <w:lang w:val="en-US"/>
              </w:rPr>
              <w:t>organisations</w:t>
            </w:r>
            <w:proofErr w:type="spellEnd"/>
            <w:r w:rsidRPr="00BA7486">
              <w:rPr>
                <w:rFonts w:eastAsia="Arial"/>
                <w:sz w:val="22"/>
                <w:szCs w:val="22"/>
                <w:lang w:val="en-US"/>
              </w:rPr>
              <w:t>, established as a legal person in Bulgaria, whose principal activity is in the cultural and creative sectors as defined in Regulation (EU) No 1295/2013 on the Creative Europe Programme</w:t>
            </w:r>
            <w:r w:rsidRPr="00BA7486">
              <w:rPr>
                <w:rStyle w:val="FootnoteReference"/>
                <w:rFonts w:eastAsia="Arial"/>
                <w:sz w:val="22"/>
                <w:szCs w:val="22"/>
                <w:lang w:val="en-US"/>
              </w:rPr>
              <w:footnoteReference w:id="5"/>
            </w:r>
            <w:r w:rsidRPr="00BA7486">
              <w:rPr>
                <w:rFonts w:eastAsia="Arial"/>
                <w:sz w:val="22"/>
                <w:szCs w:val="22"/>
                <w:lang w:val="en-US"/>
              </w:rPr>
              <w:t xml:space="preserve">, including municipalities. </w:t>
            </w:r>
          </w:p>
          <w:p w14:paraId="3FD6D19D" w14:textId="77777777" w:rsidR="00BA7486" w:rsidRPr="00BA7486" w:rsidRDefault="00BA7486" w:rsidP="00BA7486">
            <w:pPr>
              <w:spacing w:after="60"/>
              <w:contextualSpacing/>
              <w:jc w:val="both"/>
              <w:rPr>
                <w:rFonts w:eastAsia="Arial"/>
                <w:sz w:val="22"/>
                <w:szCs w:val="22"/>
                <w:lang w:val="en-US"/>
              </w:rPr>
            </w:pPr>
          </w:p>
          <w:p w14:paraId="2F343958" w14:textId="77777777" w:rsidR="00BA7486" w:rsidRPr="00BA7486" w:rsidRDefault="00BA7486" w:rsidP="00BA7486">
            <w:pPr>
              <w:spacing w:after="60"/>
              <w:contextualSpacing/>
              <w:jc w:val="both"/>
              <w:rPr>
                <w:rFonts w:eastAsia="Arial"/>
                <w:sz w:val="22"/>
                <w:szCs w:val="22"/>
                <w:lang w:val="en-US"/>
              </w:rPr>
            </w:pPr>
            <w:r w:rsidRPr="00BA7486">
              <w:rPr>
                <w:rFonts w:eastAsia="Arial"/>
                <w:sz w:val="22"/>
                <w:szCs w:val="22"/>
                <w:lang w:val="en-US"/>
              </w:rPr>
              <w:t xml:space="preserve">Natural persons are not eligible project promoters. </w:t>
            </w:r>
          </w:p>
          <w:p w14:paraId="4F79EB26" w14:textId="6BD897EB" w:rsidR="00DA46B0" w:rsidRPr="00DA46B0" w:rsidRDefault="00DA46B0" w:rsidP="00DA46B0">
            <w:pPr>
              <w:jc w:val="both"/>
              <w:rPr>
                <w:lang w:val="en-US"/>
              </w:rPr>
            </w:pPr>
          </w:p>
        </w:tc>
        <w:tc>
          <w:tcPr>
            <w:tcW w:w="1346" w:type="pct"/>
          </w:tcPr>
          <w:p w14:paraId="0058B244" w14:textId="77777777" w:rsidR="00BA7486" w:rsidRPr="00BA7486" w:rsidRDefault="00BA7486" w:rsidP="00BA7486">
            <w:pPr>
              <w:spacing w:after="60"/>
              <w:jc w:val="both"/>
              <w:rPr>
                <w:rFonts w:eastAsia="Arial"/>
                <w:sz w:val="22"/>
                <w:szCs w:val="22"/>
                <w:lang w:val="en-US"/>
              </w:rPr>
            </w:pPr>
            <w:r w:rsidRPr="00BA7486">
              <w:rPr>
                <w:sz w:val="22"/>
                <w:szCs w:val="22"/>
                <w:lang w:val="en-US"/>
              </w:rPr>
              <w:t xml:space="preserve">Any non-commercial, public or private, entity, and non-governmental </w:t>
            </w:r>
            <w:proofErr w:type="spellStart"/>
            <w:r w:rsidRPr="00BA7486">
              <w:rPr>
                <w:sz w:val="22"/>
                <w:szCs w:val="22"/>
                <w:lang w:val="en-US"/>
              </w:rPr>
              <w:t>organisations</w:t>
            </w:r>
            <w:proofErr w:type="spellEnd"/>
            <w:r w:rsidRPr="00BA7486">
              <w:rPr>
                <w:sz w:val="22"/>
                <w:szCs w:val="22"/>
                <w:lang w:val="en-US"/>
              </w:rPr>
              <w:t xml:space="preserve">, established as a legal person in Bulgaria, </w:t>
            </w:r>
            <w:r w:rsidRPr="00BA7486">
              <w:rPr>
                <w:rFonts w:eastAsia="Arial"/>
                <w:sz w:val="22"/>
                <w:szCs w:val="22"/>
                <w:lang w:val="en-US"/>
              </w:rPr>
              <w:t>whose principal activity is in the cultural and creative sectors as defined in Regulation (EU) No 1295/2013 on the Creative Europe Programme</w:t>
            </w:r>
            <w:r w:rsidRPr="00BA7486">
              <w:rPr>
                <w:rStyle w:val="FootnoteReference"/>
                <w:rFonts w:eastAsia="Arial"/>
                <w:sz w:val="22"/>
                <w:szCs w:val="22"/>
                <w:lang w:val="en-US"/>
              </w:rPr>
              <w:footnoteReference w:id="6"/>
            </w:r>
            <w:r w:rsidRPr="00BA7486">
              <w:rPr>
                <w:rFonts w:eastAsia="Arial"/>
                <w:sz w:val="22"/>
                <w:szCs w:val="22"/>
                <w:lang w:val="en-US"/>
              </w:rPr>
              <w:t>.</w:t>
            </w:r>
          </w:p>
          <w:p w14:paraId="65BB99CA" w14:textId="77777777" w:rsidR="00BA7486" w:rsidRPr="00BA7486" w:rsidRDefault="00BA7486" w:rsidP="00BA7486">
            <w:pPr>
              <w:spacing w:after="60"/>
              <w:jc w:val="both"/>
              <w:rPr>
                <w:rFonts w:eastAsia="Arial"/>
                <w:sz w:val="22"/>
                <w:szCs w:val="22"/>
                <w:lang w:val="en-US"/>
              </w:rPr>
            </w:pPr>
          </w:p>
          <w:p w14:paraId="6907D856" w14:textId="77777777" w:rsidR="00BA7486" w:rsidRPr="00BA7486" w:rsidRDefault="00BA7486" w:rsidP="00BA7486">
            <w:pPr>
              <w:spacing w:after="60"/>
              <w:jc w:val="both"/>
              <w:rPr>
                <w:rFonts w:eastAsia="Arial"/>
                <w:sz w:val="22"/>
                <w:szCs w:val="22"/>
                <w:lang w:val="en-US"/>
              </w:rPr>
            </w:pPr>
            <w:r w:rsidRPr="00BA7486">
              <w:rPr>
                <w:sz w:val="22"/>
                <w:szCs w:val="22"/>
                <w:lang w:val="en-US"/>
              </w:rPr>
              <w:t xml:space="preserve">Any entity, public or private, commercial or non-commercial, and non-governmental </w:t>
            </w:r>
            <w:proofErr w:type="spellStart"/>
            <w:r w:rsidRPr="00BA7486">
              <w:rPr>
                <w:sz w:val="22"/>
                <w:szCs w:val="22"/>
                <w:lang w:val="en-US"/>
              </w:rPr>
              <w:t>organisations</w:t>
            </w:r>
            <w:proofErr w:type="spellEnd"/>
            <w:r w:rsidRPr="00BA7486">
              <w:rPr>
                <w:sz w:val="22"/>
                <w:szCs w:val="22"/>
                <w:lang w:val="en-US"/>
              </w:rPr>
              <w:t xml:space="preserve">, established as a legal person in the Donor States, </w:t>
            </w:r>
            <w:r w:rsidRPr="00BA7486">
              <w:rPr>
                <w:rFonts w:eastAsia="Arial"/>
                <w:sz w:val="22"/>
                <w:szCs w:val="22"/>
                <w:lang w:val="en-US"/>
              </w:rPr>
              <w:t>whose principal activity is in the cultural and creative sectors as defined in Regulation (EU) No 1295/2013 on the Creative Europe Programme</w:t>
            </w:r>
            <w:r w:rsidRPr="00BA7486">
              <w:rPr>
                <w:rStyle w:val="FootnoteReference"/>
                <w:rFonts w:eastAsia="Arial"/>
                <w:sz w:val="22"/>
                <w:szCs w:val="22"/>
                <w:lang w:val="en-US"/>
              </w:rPr>
              <w:footnoteReference w:id="7"/>
            </w:r>
            <w:r w:rsidRPr="00BA7486">
              <w:rPr>
                <w:rFonts w:eastAsia="Arial"/>
                <w:sz w:val="22"/>
                <w:szCs w:val="22"/>
                <w:lang w:val="en-US"/>
              </w:rPr>
              <w:t>.</w:t>
            </w:r>
          </w:p>
          <w:p w14:paraId="6D03506D" w14:textId="77777777" w:rsidR="00BA7486" w:rsidRPr="00BA7486" w:rsidRDefault="00BA7486" w:rsidP="00BA7486">
            <w:pPr>
              <w:spacing w:after="60"/>
              <w:jc w:val="both"/>
              <w:rPr>
                <w:sz w:val="22"/>
                <w:szCs w:val="22"/>
                <w:lang w:val="en-US"/>
              </w:rPr>
            </w:pPr>
          </w:p>
          <w:p w14:paraId="44EAC012" w14:textId="33316919" w:rsidR="00DA46B0" w:rsidRPr="00DA46B0" w:rsidRDefault="00BA7486" w:rsidP="00BA7486">
            <w:pPr>
              <w:jc w:val="both"/>
              <w:rPr>
                <w:lang w:val="en-US"/>
              </w:rPr>
            </w:pPr>
            <w:r w:rsidRPr="00BA7486">
              <w:rPr>
                <w:sz w:val="22"/>
                <w:szCs w:val="22"/>
                <w:lang w:val="en-US"/>
              </w:rPr>
              <w:t>Natural persons are not eligible project partners.</w:t>
            </w:r>
          </w:p>
        </w:tc>
      </w:tr>
    </w:tbl>
    <w:p w14:paraId="6B35E2C8" w14:textId="77777777" w:rsidR="00DA46B0" w:rsidRPr="00DA46B0" w:rsidRDefault="00DA46B0" w:rsidP="00DA46B0">
      <w:pPr>
        <w:jc w:val="both"/>
        <w:rPr>
          <w:lang w:val="en-US"/>
        </w:rPr>
      </w:pPr>
    </w:p>
    <w:p w14:paraId="7107936A" w14:textId="425D7F3E" w:rsidR="00BA7486" w:rsidRPr="003D3313" w:rsidRDefault="00CE2584" w:rsidP="00BA7486">
      <w:pPr>
        <w:pStyle w:val="Style33"/>
        <w:widowControl/>
        <w:numPr>
          <w:ilvl w:val="0"/>
          <w:numId w:val="12"/>
        </w:numPr>
        <w:tabs>
          <w:tab w:val="left" w:pos="365"/>
        </w:tabs>
        <w:spacing w:before="100" w:beforeAutospacing="1" w:line="240" w:lineRule="auto"/>
        <w:rPr>
          <w:rStyle w:val="FontStyle42"/>
          <w:sz w:val="24"/>
          <w:szCs w:val="24"/>
          <w:lang w:val="en-US" w:eastAsia="en-US"/>
        </w:rPr>
      </w:pPr>
      <w:r w:rsidRPr="00AD3E63">
        <w:rPr>
          <w:rStyle w:val="FontStyle42"/>
          <w:b/>
          <w:sz w:val="24"/>
          <w:szCs w:val="24"/>
          <w:lang w:val="en-US" w:eastAsia="en-US"/>
        </w:rPr>
        <w:t xml:space="preserve">ELIGIBLE </w:t>
      </w:r>
      <w:r>
        <w:rPr>
          <w:rStyle w:val="FontStyle42"/>
          <w:b/>
          <w:sz w:val="24"/>
          <w:szCs w:val="24"/>
          <w:lang w:val="en-US" w:eastAsia="en-US"/>
        </w:rPr>
        <w:t>ACTIVITIES</w:t>
      </w:r>
      <w:r w:rsidR="003D3313">
        <w:rPr>
          <w:rStyle w:val="FontStyle42"/>
          <w:b/>
          <w:sz w:val="24"/>
          <w:szCs w:val="24"/>
          <w:lang w:val="en-US" w:eastAsia="en-US"/>
        </w:rPr>
        <w:t xml:space="preserve"> UNDER THE CURRENT CALL</w:t>
      </w:r>
    </w:p>
    <w:p w14:paraId="17E73947" w14:textId="48D15BEC" w:rsidR="003D3313" w:rsidRDefault="003D3313" w:rsidP="003D3313">
      <w:pPr>
        <w:pStyle w:val="Style33"/>
        <w:widowControl/>
        <w:tabs>
          <w:tab w:val="left" w:pos="365"/>
        </w:tabs>
        <w:spacing w:before="100" w:beforeAutospacing="1" w:line="240" w:lineRule="auto"/>
        <w:ind w:firstLine="0"/>
        <w:rPr>
          <w:rStyle w:val="FontStyle42"/>
          <w:sz w:val="24"/>
          <w:szCs w:val="24"/>
          <w:lang w:val="en-US" w:eastAsia="en-US"/>
        </w:rPr>
      </w:pPr>
      <w:r>
        <w:rPr>
          <w:rStyle w:val="FontStyle42"/>
          <w:sz w:val="24"/>
          <w:szCs w:val="24"/>
          <w:lang w:val="en-US" w:eastAsia="en-US"/>
        </w:rPr>
        <w:t>The current Call for Bilateral Initiatives is opened for all Outcomes indicated in it.1 and for the eligible applicants/partners in it. 3.</w:t>
      </w:r>
    </w:p>
    <w:p w14:paraId="001DB96D" w14:textId="5CF8311F" w:rsidR="003D3313" w:rsidRDefault="003D3313" w:rsidP="003D3313">
      <w:pPr>
        <w:pStyle w:val="Style33"/>
        <w:widowControl/>
        <w:tabs>
          <w:tab w:val="left" w:pos="365"/>
        </w:tabs>
        <w:spacing w:before="100" w:beforeAutospacing="1" w:line="240" w:lineRule="auto"/>
        <w:ind w:firstLine="0"/>
        <w:rPr>
          <w:rStyle w:val="FontStyle42"/>
          <w:sz w:val="24"/>
          <w:szCs w:val="24"/>
          <w:lang w:val="en-US" w:eastAsia="en-US"/>
        </w:rPr>
      </w:pPr>
      <w:r>
        <w:rPr>
          <w:rStyle w:val="FontStyle42"/>
          <w:sz w:val="24"/>
          <w:szCs w:val="24"/>
          <w:lang w:val="en-US" w:eastAsia="en-US"/>
        </w:rPr>
        <w:lastRenderedPageBreak/>
        <w:t>The activities must be implemented only on the territory of Bulgaria, Iceland</w:t>
      </w:r>
      <w:r w:rsidRPr="005D2B3E">
        <w:rPr>
          <w:rStyle w:val="FontStyle42"/>
          <w:sz w:val="24"/>
          <w:szCs w:val="24"/>
          <w:lang w:val="en-US" w:eastAsia="en-US"/>
        </w:rPr>
        <w:t>, Li</w:t>
      </w:r>
      <w:r w:rsidR="003C0489" w:rsidRPr="005D2B3E">
        <w:rPr>
          <w:rStyle w:val="FontStyle42"/>
          <w:sz w:val="24"/>
          <w:szCs w:val="24"/>
          <w:lang w:val="en-US" w:eastAsia="en-US"/>
        </w:rPr>
        <w:t>e</w:t>
      </w:r>
      <w:r w:rsidRPr="005D2B3E">
        <w:rPr>
          <w:rStyle w:val="FontStyle42"/>
          <w:sz w:val="24"/>
          <w:szCs w:val="24"/>
          <w:lang w:val="en-US" w:eastAsia="en-US"/>
        </w:rPr>
        <w:t xml:space="preserve">chtenstein or </w:t>
      </w:r>
      <w:r w:rsidR="005C1AB6" w:rsidRPr="005D2B3E">
        <w:rPr>
          <w:rStyle w:val="FontStyle42"/>
          <w:sz w:val="24"/>
          <w:szCs w:val="24"/>
          <w:lang w:val="en-US" w:eastAsia="en-US"/>
        </w:rPr>
        <w:t xml:space="preserve">in </w:t>
      </w:r>
      <w:r>
        <w:rPr>
          <w:rStyle w:val="FontStyle42"/>
          <w:sz w:val="24"/>
          <w:szCs w:val="24"/>
          <w:lang w:val="en-US" w:eastAsia="en-US"/>
        </w:rPr>
        <w:t>Norway.</w:t>
      </w:r>
    </w:p>
    <w:p w14:paraId="298DDCD4" w14:textId="38814881" w:rsidR="003D3313" w:rsidRPr="00BA7486" w:rsidRDefault="003D3313" w:rsidP="003D3313">
      <w:pPr>
        <w:pStyle w:val="Style33"/>
        <w:widowControl/>
        <w:tabs>
          <w:tab w:val="left" w:pos="365"/>
        </w:tabs>
        <w:spacing w:before="100" w:beforeAutospacing="1" w:line="240" w:lineRule="auto"/>
        <w:ind w:firstLine="0"/>
        <w:rPr>
          <w:rStyle w:val="FontStyle42"/>
          <w:sz w:val="24"/>
          <w:szCs w:val="24"/>
          <w:lang w:val="en-US" w:eastAsia="en-US"/>
        </w:rPr>
      </w:pPr>
      <w:r>
        <w:rPr>
          <w:rStyle w:val="FontStyle42"/>
          <w:sz w:val="24"/>
          <w:szCs w:val="24"/>
          <w:lang w:val="en-US" w:eastAsia="en-US"/>
        </w:rPr>
        <w:t>The maximum term for implementation of each bilateral initiative is 5 (five) calendar days</w:t>
      </w:r>
      <w:r w:rsidRPr="005D2B3E">
        <w:rPr>
          <w:rStyle w:val="FontStyle42"/>
          <w:sz w:val="24"/>
          <w:szCs w:val="24"/>
          <w:lang w:val="en-US" w:eastAsia="en-US"/>
        </w:rPr>
        <w:t xml:space="preserve">. </w:t>
      </w:r>
      <w:r w:rsidR="005C1AB6" w:rsidRPr="00E522E7">
        <w:rPr>
          <w:rStyle w:val="FontStyle42"/>
          <w:sz w:val="24"/>
          <w:szCs w:val="24"/>
          <w:lang w:val="en-US" w:eastAsia="en-US"/>
        </w:rPr>
        <w:t xml:space="preserve">This </w:t>
      </w:r>
      <w:r w:rsidRPr="00E522E7">
        <w:rPr>
          <w:rStyle w:val="FontStyle42"/>
          <w:sz w:val="24"/>
          <w:szCs w:val="24"/>
          <w:lang w:val="en-US" w:eastAsia="en-US"/>
        </w:rPr>
        <w:t>include</w:t>
      </w:r>
      <w:r w:rsidR="005C1AB6" w:rsidRPr="00E522E7">
        <w:rPr>
          <w:rStyle w:val="FontStyle42"/>
          <w:sz w:val="24"/>
          <w:szCs w:val="24"/>
          <w:lang w:val="en-US" w:eastAsia="en-US"/>
        </w:rPr>
        <w:t>s</w:t>
      </w:r>
      <w:r w:rsidRPr="005D2B3E">
        <w:rPr>
          <w:rStyle w:val="FontStyle42"/>
          <w:sz w:val="24"/>
          <w:szCs w:val="24"/>
          <w:lang w:val="en-US" w:eastAsia="en-US"/>
        </w:rPr>
        <w:t xml:space="preserve"> </w:t>
      </w:r>
      <w:r>
        <w:rPr>
          <w:rStyle w:val="FontStyle42"/>
          <w:sz w:val="24"/>
          <w:szCs w:val="24"/>
          <w:lang w:val="en-US" w:eastAsia="en-US"/>
        </w:rPr>
        <w:t>the day</w:t>
      </w:r>
      <w:r w:rsidRPr="005C1AB6">
        <w:rPr>
          <w:rStyle w:val="FontStyle42"/>
          <w:strike/>
          <w:sz w:val="24"/>
          <w:szCs w:val="24"/>
          <w:lang w:val="en-US" w:eastAsia="en-US"/>
        </w:rPr>
        <w:t>s</w:t>
      </w:r>
      <w:r>
        <w:rPr>
          <w:rStyle w:val="FontStyle42"/>
          <w:sz w:val="24"/>
          <w:szCs w:val="24"/>
          <w:lang w:val="en-US" w:eastAsia="en-US"/>
        </w:rPr>
        <w:t xml:space="preserve"> of arrival and the day</w:t>
      </w:r>
      <w:r w:rsidRPr="005C1AB6">
        <w:rPr>
          <w:rStyle w:val="FontStyle42"/>
          <w:strike/>
          <w:sz w:val="24"/>
          <w:szCs w:val="24"/>
          <w:lang w:val="en-US" w:eastAsia="en-US"/>
        </w:rPr>
        <w:t>s</w:t>
      </w:r>
      <w:r>
        <w:rPr>
          <w:rStyle w:val="FontStyle42"/>
          <w:sz w:val="24"/>
          <w:szCs w:val="24"/>
          <w:lang w:val="en-US" w:eastAsia="en-US"/>
        </w:rPr>
        <w:t xml:space="preserve"> for departure. </w:t>
      </w:r>
    </w:p>
    <w:p w14:paraId="422634D7" w14:textId="2A019151" w:rsidR="00730942" w:rsidRPr="003A2306" w:rsidRDefault="003A2306" w:rsidP="00730942">
      <w:pPr>
        <w:pStyle w:val="Style33"/>
        <w:widowControl/>
        <w:numPr>
          <w:ilvl w:val="0"/>
          <w:numId w:val="12"/>
        </w:numPr>
        <w:tabs>
          <w:tab w:val="left" w:pos="365"/>
        </w:tabs>
        <w:spacing w:before="100" w:beforeAutospacing="1" w:line="240" w:lineRule="auto"/>
        <w:rPr>
          <w:rStyle w:val="FontStyle42"/>
          <w:b/>
          <w:sz w:val="24"/>
          <w:szCs w:val="24"/>
          <w:lang w:val="en-US" w:eastAsia="en-US"/>
        </w:rPr>
      </w:pPr>
      <w:r w:rsidRPr="003A2306">
        <w:rPr>
          <w:rStyle w:val="FontStyle42"/>
          <w:b/>
          <w:sz w:val="24"/>
          <w:szCs w:val="24"/>
          <w:lang w:val="en-US" w:eastAsia="en-US"/>
        </w:rPr>
        <w:t>MAXIMUM AMOUNT OF FUNDING</w:t>
      </w:r>
    </w:p>
    <w:p w14:paraId="32490AC4" w14:textId="52C75953" w:rsidR="00730942" w:rsidRDefault="00730942" w:rsidP="00730942">
      <w:pPr>
        <w:pStyle w:val="Style33"/>
        <w:widowControl/>
        <w:tabs>
          <w:tab w:val="left" w:pos="365"/>
        </w:tabs>
        <w:spacing w:before="100" w:beforeAutospacing="1" w:line="240" w:lineRule="auto"/>
        <w:ind w:firstLine="0"/>
        <w:rPr>
          <w:lang w:val="en-US"/>
        </w:rPr>
      </w:pPr>
      <w:r>
        <w:rPr>
          <w:rStyle w:val="FontStyle42"/>
          <w:sz w:val="24"/>
          <w:szCs w:val="24"/>
          <w:lang w:val="en-US" w:eastAsia="en-US"/>
        </w:rPr>
        <w:t xml:space="preserve">The maximum amount of funding which an applicant organization can receive under the current </w:t>
      </w:r>
      <w:r w:rsidR="00D74C2C" w:rsidRPr="005D2B3E">
        <w:rPr>
          <w:rStyle w:val="FontStyle42"/>
          <w:sz w:val="24"/>
          <w:szCs w:val="24"/>
          <w:lang w:val="en-US" w:eastAsia="en-US"/>
        </w:rPr>
        <w:t>c</w:t>
      </w:r>
      <w:r w:rsidRPr="005D2B3E">
        <w:rPr>
          <w:rStyle w:val="FontStyle42"/>
          <w:sz w:val="24"/>
          <w:szCs w:val="24"/>
          <w:lang w:val="en-US" w:eastAsia="en-US"/>
        </w:rPr>
        <w:t>all</w:t>
      </w:r>
      <w:r>
        <w:rPr>
          <w:rStyle w:val="FontStyle42"/>
          <w:sz w:val="24"/>
          <w:szCs w:val="24"/>
          <w:lang w:val="en-US" w:eastAsia="en-US"/>
        </w:rPr>
        <w:t xml:space="preserve"> is</w:t>
      </w:r>
      <w:r w:rsidR="00675628">
        <w:rPr>
          <w:rStyle w:val="FontStyle42"/>
          <w:sz w:val="24"/>
          <w:szCs w:val="24"/>
          <w:lang w:val="en-US" w:eastAsia="en-US"/>
        </w:rPr>
        <w:t xml:space="preserve"> up to</w:t>
      </w:r>
      <w:r w:rsidR="003A2306">
        <w:rPr>
          <w:rStyle w:val="FontStyle42"/>
          <w:sz w:val="24"/>
          <w:szCs w:val="24"/>
          <w:lang w:val="en-US" w:eastAsia="en-US"/>
        </w:rPr>
        <w:t xml:space="preserve"> 5000 (five thousand) euros on the basis of </w:t>
      </w:r>
      <w:r w:rsidR="003A2306">
        <w:rPr>
          <w:lang w:val="en-US"/>
        </w:rPr>
        <w:t>expenditure justifying documents (invoices, boar</w:t>
      </w:r>
      <w:r w:rsidR="003A2306" w:rsidRPr="005D2B3E">
        <w:rPr>
          <w:lang w:val="en-US"/>
        </w:rPr>
        <w:t>d</w:t>
      </w:r>
      <w:r w:rsidR="005C1AB6" w:rsidRPr="005D2B3E">
        <w:rPr>
          <w:lang w:val="en-US"/>
        </w:rPr>
        <w:t>ing</w:t>
      </w:r>
      <w:r w:rsidR="003A2306">
        <w:rPr>
          <w:lang w:val="en-US"/>
        </w:rPr>
        <w:t xml:space="preserve"> cards, tickets etc.) for already incurred expenditures.</w:t>
      </w:r>
    </w:p>
    <w:p w14:paraId="33963FF5" w14:textId="77777777" w:rsidR="003A2306" w:rsidRDefault="003A2306" w:rsidP="003A2306">
      <w:pPr>
        <w:jc w:val="both"/>
        <w:rPr>
          <w:lang w:val="en-US"/>
        </w:rPr>
      </w:pPr>
    </w:p>
    <w:p w14:paraId="2735CAC8" w14:textId="4746FE60" w:rsidR="003A2306" w:rsidRPr="005C1AB6" w:rsidRDefault="003A2306" w:rsidP="003A2306">
      <w:pPr>
        <w:jc w:val="both"/>
        <w:rPr>
          <w:rStyle w:val="FontStyle42"/>
          <w:color w:val="FF0000"/>
          <w:sz w:val="24"/>
          <w:szCs w:val="24"/>
        </w:rPr>
      </w:pPr>
      <w:r w:rsidRPr="003A2306">
        <w:rPr>
          <w:lang w:val="en-US"/>
        </w:rPr>
        <w:t xml:space="preserve">Applicants under the call can </w:t>
      </w:r>
      <w:r w:rsidRPr="00E522E7">
        <w:rPr>
          <w:lang w:val="en-US"/>
        </w:rPr>
        <w:t xml:space="preserve">receive funding </w:t>
      </w:r>
      <w:r w:rsidR="005C1AB6" w:rsidRPr="00E522E7">
        <w:rPr>
          <w:lang w:val="en-US"/>
        </w:rPr>
        <w:t xml:space="preserve">for study visits from </w:t>
      </w:r>
      <w:r w:rsidRPr="00E522E7">
        <w:rPr>
          <w:lang w:val="en-US"/>
        </w:rPr>
        <w:t>the Bilateral Fund only once.</w:t>
      </w:r>
      <w:r w:rsidR="005C1AB6">
        <w:rPr>
          <w:lang w:val="en-US"/>
        </w:rPr>
        <w:t xml:space="preserve"> </w:t>
      </w:r>
    </w:p>
    <w:p w14:paraId="2DEEF13A" w14:textId="3CB346B1" w:rsidR="00BA7486" w:rsidRPr="004E0BB3" w:rsidRDefault="003A2306" w:rsidP="004E0BB3">
      <w:pPr>
        <w:pStyle w:val="Style33"/>
        <w:widowControl/>
        <w:numPr>
          <w:ilvl w:val="0"/>
          <w:numId w:val="12"/>
        </w:numPr>
        <w:tabs>
          <w:tab w:val="left" w:pos="365"/>
        </w:tabs>
        <w:spacing w:before="100" w:beforeAutospacing="1" w:line="240" w:lineRule="auto"/>
        <w:rPr>
          <w:rStyle w:val="FontStyle42"/>
          <w:sz w:val="24"/>
          <w:szCs w:val="24"/>
          <w:lang w:val="en-US" w:eastAsia="en-US"/>
        </w:rPr>
      </w:pPr>
      <w:r>
        <w:rPr>
          <w:rStyle w:val="FontStyle42"/>
          <w:b/>
          <w:sz w:val="24"/>
          <w:szCs w:val="24"/>
          <w:lang w:val="en-US" w:eastAsia="en-US"/>
        </w:rPr>
        <w:t>ELIGIBLE EXPENDITURES</w:t>
      </w:r>
    </w:p>
    <w:p w14:paraId="42A90075" w14:textId="1A081C81" w:rsidR="00BA7486" w:rsidRDefault="004E0BB3" w:rsidP="004E0BB3">
      <w:pPr>
        <w:pStyle w:val="Style33"/>
        <w:widowControl/>
        <w:tabs>
          <w:tab w:val="left" w:pos="365"/>
        </w:tabs>
        <w:spacing w:before="75" w:line="240" w:lineRule="auto"/>
        <w:ind w:firstLine="0"/>
        <w:rPr>
          <w:bCs/>
          <w:lang w:val="en-US"/>
        </w:rPr>
      </w:pPr>
      <w:r>
        <w:rPr>
          <w:bCs/>
        </w:rPr>
        <w:tab/>
      </w:r>
    </w:p>
    <w:p w14:paraId="443A4C26" w14:textId="73D7968C" w:rsidR="004E0BB3" w:rsidRDefault="004E0BB3" w:rsidP="004E0BB3">
      <w:pPr>
        <w:pStyle w:val="Style33"/>
        <w:widowControl/>
        <w:tabs>
          <w:tab w:val="left" w:pos="365"/>
        </w:tabs>
        <w:spacing w:before="75" w:line="240" w:lineRule="auto"/>
        <w:ind w:firstLine="0"/>
        <w:rPr>
          <w:bCs/>
          <w:lang w:val="en-US"/>
        </w:rPr>
      </w:pPr>
      <w:r>
        <w:rPr>
          <w:bCs/>
          <w:lang w:val="en-US"/>
        </w:rPr>
        <w:t>According to the maximum amount of funding under the current call (</w:t>
      </w:r>
      <w:r w:rsidR="005D2B3E">
        <w:rPr>
          <w:bCs/>
          <w:lang w:val="en-US"/>
        </w:rPr>
        <w:t>point</w:t>
      </w:r>
      <w:r w:rsidR="003A2306">
        <w:rPr>
          <w:bCs/>
          <w:lang w:val="en-US"/>
        </w:rPr>
        <w:t xml:space="preserve"> 5</w:t>
      </w:r>
      <w:r>
        <w:rPr>
          <w:bCs/>
          <w:lang w:val="en-US"/>
        </w:rPr>
        <w:t xml:space="preserve"> from the Call), the following expenditures and the respective limits to them are considered eligible:</w:t>
      </w:r>
    </w:p>
    <w:p w14:paraId="0B881E30" w14:textId="7FC43556" w:rsidR="004E0BB3" w:rsidRDefault="004E0BB3" w:rsidP="004E0BB3">
      <w:pPr>
        <w:pStyle w:val="Style33"/>
        <w:widowControl/>
        <w:numPr>
          <w:ilvl w:val="0"/>
          <w:numId w:val="20"/>
        </w:numPr>
        <w:tabs>
          <w:tab w:val="left" w:pos="365"/>
        </w:tabs>
        <w:spacing w:before="75" w:line="240" w:lineRule="auto"/>
        <w:rPr>
          <w:bCs/>
          <w:lang w:val="en-US"/>
        </w:rPr>
      </w:pPr>
      <w:r>
        <w:rPr>
          <w:bCs/>
          <w:lang w:val="en-US"/>
        </w:rPr>
        <w:t>Expenditures for daily allowance for the maximum of two persons per applicant organization – 35 euros (t</w:t>
      </w:r>
      <w:r w:rsidR="005D2B3E">
        <w:rPr>
          <w:bCs/>
          <w:lang w:val="en-US"/>
        </w:rPr>
        <w:t xml:space="preserve">hirty five) per day, per person </w:t>
      </w:r>
      <w:r w:rsidR="004152CE" w:rsidRPr="005D2B3E">
        <w:rPr>
          <w:bCs/>
          <w:lang w:val="en-US"/>
        </w:rPr>
        <w:t xml:space="preserve">in all countries. </w:t>
      </w:r>
    </w:p>
    <w:p w14:paraId="60EE8ED0" w14:textId="6988BE09" w:rsidR="004E0BB3" w:rsidRDefault="004E0BB3" w:rsidP="004E0BB3">
      <w:pPr>
        <w:pStyle w:val="Style33"/>
        <w:widowControl/>
        <w:numPr>
          <w:ilvl w:val="0"/>
          <w:numId w:val="20"/>
        </w:numPr>
        <w:tabs>
          <w:tab w:val="left" w:pos="365"/>
        </w:tabs>
        <w:spacing w:before="75" w:line="240" w:lineRule="auto"/>
        <w:rPr>
          <w:bCs/>
          <w:lang w:val="en-US"/>
        </w:rPr>
      </w:pPr>
      <w:r>
        <w:rPr>
          <w:bCs/>
          <w:lang w:val="en-US"/>
        </w:rPr>
        <w:t>Expenditures for accommodation for the maximum of two persons from applicant organization from</w:t>
      </w:r>
      <w:r w:rsidR="003A2306">
        <w:rPr>
          <w:bCs/>
          <w:lang w:val="en-US"/>
        </w:rPr>
        <w:t xml:space="preserve"> Bulgaria in Iceland</w:t>
      </w:r>
      <w:r w:rsidR="005225A9">
        <w:rPr>
          <w:bCs/>
          <w:lang w:val="en-US"/>
        </w:rPr>
        <w:t xml:space="preserve"> </w:t>
      </w:r>
      <w:r w:rsidR="005225A9" w:rsidRPr="00E522E7">
        <w:rPr>
          <w:bCs/>
          <w:lang w:val="en-US"/>
        </w:rPr>
        <w:t>and Liechtenstein</w:t>
      </w:r>
      <w:r w:rsidR="003A2306" w:rsidRPr="005D2B3E">
        <w:rPr>
          <w:bCs/>
          <w:lang w:val="en-US"/>
        </w:rPr>
        <w:t xml:space="preserve"> </w:t>
      </w:r>
      <w:r w:rsidR="003A2306">
        <w:rPr>
          <w:bCs/>
          <w:lang w:val="en-US"/>
        </w:rPr>
        <w:t>– 130</w:t>
      </w:r>
      <w:r>
        <w:rPr>
          <w:bCs/>
          <w:lang w:val="en-US"/>
        </w:rPr>
        <w:t xml:space="preserve"> euros per night, per person.</w:t>
      </w:r>
    </w:p>
    <w:p w14:paraId="066A4C20" w14:textId="253F336F" w:rsidR="003A2306" w:rsidRDefault="003A2306" w:rsidP="003A2306">
      <w:pPr>
        <w:pStyle w:val="Style33"/>
        <w:widowControl/>
        <w:numPr>
          <w:ilvl w:val="0"/>
          <w:numId w:val="20"/>
        </w:numPr>
        <w:tabs>
          <w:tab w:val="left" w:pos="365"/>
        </w:tabs>
        <w:spacing w:before="75" w:line="240" w:lineRule="auto"/>
        <w:rPr>
          <w:bCs/>
          <w:lang w:val="en-US"/>
        </w:rPr>
      </w:pPr>
      <w:r>
        <w:rPr>
          <w:bCs/>
          <w:lang w:val="en-US"/>
        </w:rPr>
        <w:t xml:space="preserve">Expenditures for accommodation for the maximum of two persons from applicant organization from Bulgaria in </w:t>
      </w:r>
      <w:r w:rsidRPr="005225A9">
        <w:rPr>
          <w:bCs/>
          <w:lang w:val="en-US"/>
        </w:rPr>
        <w:t xml:space="preserve">Norway </w:t>
      </w:r>
      <w:r>
        <w:rPr>
          <w:bCs/>
          <w:lang w:val="en-US"/>
        </w:rPr>
        <w:t>– 145 euros per night, per person.</w:t>
      </w:r>
    </w:p>
    <w:p w14:paraId="487E69DC" w14:textId="4F4FAA29" w:rsidR="003A2306" w:rsidRPr="003A2306" w:rsidRDefault="003A2306" w:rsidP="003A2306">
      <w:pPr>
        <w:pStyle w:val="Style33"/>
        <w:widowControl/>
        <w:numPr>
          <w:ilvl w:val="0"/>
          <w:numId w:val="20"/>
        </w:numPr>
        <w:tabs>
          <w:tab w:val="left" w:pos="365"/>
        </w:tabs>
        <w:spacing w:before="75" w:line="240" w:lineRule="auto"/>
        <w:rPr>
          <w:bCs/>
          <w:lang w:val="en-US"/>
        </w:rPr>
      </w:pPr>
      <w:r>
        <w:rPr>
          <w:bCs/>
          <w:lang w:val="en-US"/>
        </w:rPr>
        <w:t>Expenditures for accommodation for the maximum of two persons from applicant organization from the Donor States in Bulgaria – 130 euros per night, per person.</w:t>
      </w:r>
    </w:p>
    <w:p w14:paraId="0BEA1528" w14:textId="77777777" w:rsidR="003A2306" w:rsidRDefault="004E0BB3" w:rsidP="003A2306">
      <w:pPr>
        <w:pStyle w:val="Style33"/>
        <w:widowControl/>
        <w:numPr>
          <w:ilvl w:val="0"/>
          <w:numId w:val="20"/>
        </w:numPr>
        <w:tabs>
          <w:tab w:val="left" w:pos="365"/>
        </w:tabs>
        <w:spacing w:before="75" w:line="240" w:lineRule="auto"/>
        <w:rPr>
          <w:bCs/>
          <w:lang w:val="en-US"/>
        </w:rPr>
      </w:pPr>
      <w:r>
        <w:rPr>
          <w:bCs/>
          <w:lang w:val="en-US"/>
        </w:rPr>
        <w:t xml:space="preserve">Expenditures for airplane tickets, both directions (from Bulgaria to the Donor States and from the Donor States to Bulgaria); the </w:t>
      </w:r>
      <w:r w:rsidR="003A2306">
        <w:rPr>
          <w:bCs/>
          <w:lang w:val="en-US"/>
        </w:rPr>
        <w:t>persons have right to</w:t>
      </w:r>
      <w:r>
        <w:rPr>
          <w:bCs/>
          <w:lang w:val="en-US"/>
        </w:rPr>
        <w:t xml:space="preserve"> economic class.</w:t>
      </w:r>
    </w:p>
    <w:p w14:paraId="0108ADDE" w14:textId="48BD1445" w:rsidR="003A2306" w:rsidRPr="00E522E7" w:rsidRDefault="004E0BB3" w:rsidP="003A2306">
      <w:pPr>
        <w:pStyle w:val="Style33"/>
        <w:widowControl/>
        <w:numPr>
          <w:ilvl w:val="0"/>
          <w:numId w:val="20"/>
        </w:numPr>
        <w:tabs>
          <w:tab w:val="left" w:pos="365"/>
        </w:tabs>
        <w:spacing w:before="75" w:line="240" w:lineRule="auto"/>
        <w:rPr>
          <w:bCs/>
          <w:lang w:val="en-US"/>
        </w:rPr>
      </w:pPr>
      <w:r w:rsidRPr="003A2306">
        <w:rPr>
          <w:bCs/>
          <w:lang w:val="en-US"/>
        </w:rPr>
        <w:t>Expenditures for internal transport in Bulgaria between the cities</w:t>
      </w:r>
      <w:r w:rsidR="00490023">
        <w:rPr>
          <w:bCs/>
          <w:lang w:val="en-US"/>
        </w:rPr>
        <w:t xml:space="preserve">. </w:t>
      </w:r>
      <w:r w:rsidR="00490023" w:rsidRPr="00E522E7">
        <w:rPr>
          <w:bCs/>
          <w:lang w:val="en-US"/>
        </w:rPr>
        <w:t>Expenditures for taxi</w:t>
      </w:r>
      <w:r w:rsidR="005D2B3E" w:rsidRPr="00E522E7">
        <w:rPr>
          <w:bCs/>
          <w:lang w:val="en-US"/>
        </w:rPr>
        <w:t xml:space="preserve"> or car rental</w:t>
      </w:r>
      <w:r w:rsidR="00490023" w:rsidRPr="00E522E7">
        <w:rPr>
          <w:bCs/>
          <w:lang w:val="en-US"/>
        </w:rPr>
        <w:t xml:space="preserve"> will not be reimbursed.</w:t>
      </w:r>
    </w:p>
    <w:p w14:paraId="66D826C9" w14:textId="18BF7FC6" w:rsidR="00490023" w:rsidRPr="00E522E7" w:rsidRDefault="00490023" w:rsidP="00490023">
      <w:pPr>
        <w:pStyle w:val="Style33"/>
        <w:widowControl/>
        <w:numPr>
          <w:ilvl w:val="0"/>
          <w:numId w:val="20"/>
        </w:numPr>
        <w:tabs>
          <w:tab w:val="left" w:pos="365"/>
        </w:tabs>
        <w:spacing w:before="75" w:line="240" w:lineRule="auto"/>
        <w:rPr>
          <w:bCs/>
          <w:lang w:val="en-US"/>
        </w:rPr>
      </w:pPr>
      <w:r w:rsidRPr="00E522E7">
        <w:rPr>
          <w:bCs/>
          <w:lang w:val="en-US"/>
        </w:rPr>
        <w:t>Expenditures for internal transport in the Donor States between the cities. Expenditures for taxi</w:t>
      </w:r>
      <w:r w:rsidR="005D2B3E" w:rsidRPr="00E522E7">
        <w:rPr>
          <w:bCs/>
          <w:lang w:val="en-US"/>
        </w:rPr>
        <w:t xml:space="preserve"> or car rental</w:t>
      </w:r>
      <w:r w:rsidRPr="00E522E7">
        <w:rPr>
          <w:bCs/>
          <w:lang w:val="en-US"/>
        </w:rPr>
        <w:t xml:space="preserve"> will not be reimbursed.</w:t>
      </w:r>
    </w:p>
    <w:p w14:paraId="1E9DEC17" w14:textId="05958734" w:rsidR="00490023" w:rsidRPr="00E522E7" w:rsidRDefault="00490023" w:rsidP="003A2306">
      <w:pPr>
        <w:pStyle w:val="Style33"/>
        <w:widowControl/>
        <w:numPr>
          <w:ilvl w:val="0"/>
          <w:numId w:val="20"/>
        </w:numPr>
        <w:tabs>
          <w:tab w:val="left" w:pos="365"/>
        </w:tabs>
        <w:spacing w:before="75" w:line="240" w:lineRule="auto"/>
        <w:rPr>
          <w:bCs/>
          <w:lang w:val="en-US"/>
        </w:rPr>
      </w:pPr>
      <w:r w:rsidRPr="00E522E7">
        <w:rPr>
          <w:bCs/>
          <w:lang w:val="en-US"/>
        </w:rPr>
        <w:t>Expenditures for international public transport. Expenditures for taxi</w:t>
      </w:r>
      <w:r w:rsidR="005D2B3E" w:rsidRPr="00E522E7">
        <w:rPr>
          <w:bCs/>
          <w:lang w:val="en-US"/>
        </w:rPr>
        <w:t xml:space="preserve"> or car rental</w:t>
      </w:r>
      <w:r w:rsidRPr="00E522E7">
        <w:rPr>
          <w:bCs/>
          <w:lang w:val="en-US"/>
        </w:rPr>
        <w:t xml:space="preserve"> will not be reimbursed.</w:t>
      </w:r>
    </w:p>
    <w:p w14:paraId="2F5EB4C3" w14:textId="77777777" w:rsidR="00490023" w:rsidRDefault="00490023" w:rsidP="00490023">
      <w:pPr>
        <w:pStyle w:val="Style33"/>
        <w:widowControl/>
        <w:tabs>
          <w:tab w:val="left" w:pos="365"/>
        </w:tabs>
        <w:spacing w:before="75" w:line="240" w:lineRule="auto"/>
        <w:ind w:firstLine="0"/>
        <w:rPr>
          <w:bCs/>
          <w:lang w:val="en-US"/>
        </w:rPr>
      </w:pPr>
    </w:p>
    <w:p w14:paraId="5F4978ED" w14:textId="5BC6735B" w:rsidR="00490023" w:rsidRDefault="00490023" w:rsidP="00490023">
      <w:pPr>
        <w:pStyle w:val="Style33"/>
        <w:widowControl/>
        <w:numPr>
          <w:ilvl w:val="0"/>
          <w:numId w:val="12"/>
        </w:numPr>
        <w:tabs>
          <w:tab w:val="left" w:pos="365"/>
        </w:tabs>
        <w:spacing w:before="75" w:line="240" w:lineRule="auto"/>
        <w:rPr>
          <w:b/>
          <w:bCs/>
          <w:lang w:val="en-US"/>
        </w:rPr>
      </w:pPr>
      <w:r>
        <w:rPr>
          <w:b/>
          <w:bCs/>
          <w:lang w:val="en-US"/>
        </w:rPr>
        <w:t>DOCUMENTATION FOR APPLYING</w:t>
      </w:r>
    </w:p>
    <w:p w14:paraId="674463BD" w14:textId="5784CC2C" w:rsidR="00490023" w:rsidRDefault="00490023" w:rsidP="00490023">
      <w:pPr>
        <w:pStyle w:val="Style33"/>
        <w:widowControl/>
        <w:tabs>
          <w:tab w:val="left" w:pos="365"/>
        </w:tabs>
        <w:spacing w:before="75" w:line="240" w:lineRule="auto"/>
        <w:ind w:firstLine="0"/>
        <w:rPr>
          <w:bCs/>
          <w:lang w:val="en-US"/>
        </w:rPr>
      </w:pPr>
      <w:r>
        <w:rPr>
          <w:bCs/>
          <w:lang w:val="en-US"/>
        </w:rPr>
        <w:t xml:space="preserve">The documentation for applying </w:t>
      </w:r>
      <w:proofErr w:type="gramStart"/>
      <w:r>
        <w:rPr>
          <w:bCs/>
          <w:lang w:val="en-US"/>
        </w:rPr>
        <w:t>include</w:t>
      </w:r>
      <w:proofErr w:type="gramEnd"/>
      <w:r>
        <w:rPr>
          <w:bCs/>
          <w:lang w:val="en-US"/>
        </w:rPr>
        <w:t>:</w:t>
      </w:r>
    </w:p>
    <w:p w14:paraId="6726D34B" w14:textId="3324B27C" w:rsidR="00490023" w:rsidRDefault="00490023" w:rsidP="00490023">
      <w:pPr>
        <w:pStyle w:val="Style33"/>
        <w:widowControl/>
        <w:numPr>
          <w:ilvl w:val="0"/>
          <w:numId w:val="24"/>
        </w:numPr>
        <w:tabs>
          <w:tab w:val="left" w:pos="365"/>
        </w:tabs>
        <w:spacing w:before="75" w:line="240" w:lineRule="auto"/>
        <w:rPr>
          <w:bCs/>
          <w:lang w:val="en-US"/>
        </w:rPr>
      </w:pPr>
      <w:r>
        <w:rPr>
          <w:bCs/>
          <w:lang w:val="en-US"/>
        </w:rPr>
        <w:t>Application form</w:t>
      </w:r>
      <w:r w:rsidR="00E522E7">
        <w:rPr>
          <w:bCs/>
          <w:lang w:val="en-US"/>
        </w:rPr>
        <w:t xml:space="preserve"> (Annex №</w:t>
      </w:r>
      <w:r w:rsidR="00E522E7">
        <w:rPr>
          <w:bCs/>
        </w:rPr>
        <w:t>1</w:t>
      </w:r>
      <w:r w:rsidR="001101C0">
        <w:rPr>
          <w:bCs/>
          <w:lang w:val="en-US"/>
        </w:rPr>
        <w:t>)</w:t>
      </w:r>
      <w:r>
        <w:rPr>
          <w:bCs/>
          <w:lang w:val="en-US"/>
        </w:rPr>
        <w:t xml:space="preserve"> which shall be filled and submitted in English to</w:t>
      </w:r>
      <w:r w:rsidR="001101C0">
        <w:rPr>
          <w:bCs/>
          <w:lang w:val="en-US"/>
        </w:rPr>
        <w:t xml:space="preserve"> the following</w:t>
      </w:r>
      <w:r>
        <w:rPr>
          <w:bCs/>
          <w:lang w:val="en-US"/>
        </w:rPr>
        <w:t xml:space="preserve"> </w:t>
      </w:r>
      <w:hyperlink r:id="rId8" w:history="1">
        <w:r w:rsidRPr="004536A1">
          <w:rPr>
            <w:rStyle w:val="Hyperlink"/>
            <w:bCs/>
            <w:lang w:val="en-US"/>
          </w:rPr>
          <w:t>pa14culture@mc.government.bg</w:t>
        </w:r>
      </w:hyperlink>
      <w:r>
        <w:rPr>
          <w:bCs/>
          <w:lang w:val="en-US"/>
        </w:rPr>
        <w:t xml:space="preserve"> and describes the activities under the visit;</w:t>
      </w:r>
    </w:p>
    <w:p w14:paraId="351B5F2C" w14:textId="4EDA7285" w:rsidR="00490023" w:rsidRDefault="00490023" w:rsidP="00490023">
      <w:pPr>
        <w:pStyle w:val="Style33"/>
        <w:widowControl/>
        <w:numPr>
          <w:ilvl w:val="0"/>
          <w:numId w:val="24"/>
        </w:numPr>
        <w:tabs>
          <w:tab w:val="left" w:pos="365"/>
        </w:tabs>
        <w:spacing w:before="75" w:line="240" w:lineRule="auto"/>
        <w:rPr>
          <w:bCs/>
          <w:lang w:val="en-US"/>
        </w:rPr>
      </w:pPr>
      <w:r>
        <w:rPr>
          <w:bCs/>
          <w:lang w:val="en-US"/>
        </w:rPr>
        <w:t>Invitation by the receiving organization.</w:t>
      </w:r>
      <w:r w:rsidR="005225A9">
        <w:rPr>
          <w:bCs/>
          <w:lang w:val="en-US"/>
        </w:rPr>
        <w:t xml:space="preserve"> </w:t>
      </w:r>
    </w:p>
    <w:p w14:paraId="447189D1" w14:textId="07988159" w:rsidR="00490023" w:rsidRDefault="00490023" w:rsidP="00490023">
      <w:pPr>
        <w:pStyle w:val="Style33"/>
        <w:widowControl/>
        <w:tabs>
          <w:tab w:val="left" w:pos="365"/>
        </w:tabs>
        <w:spacing w:before="75" w:line="240" w:lineRule="auto"/>
        <w:ind w:firstLine="0"/>
        <w:rPr>
          <w:bCs/>
          <w:lang w:val="en-US"/>
        </w:rPr>
      </w:pPr>
      <w:r>
        <w:rPr>
          <w:bCs/>
          <w:lang w:val="en-US"/>
        </w:rPr>
        <w:t>Each organization from the Donor States shall provide an extract from information registrar that certifies its status.</w:t>
      </w:r>
    </w:p>
    <w:p w14:paraId="12DEC782" w14:textId="78CAC95F" w:rsidR="00490023" w:rsidRPr="009618B5" w:rsidRDefault="00490023" w:rsidP="00490023">
      <w:pPr>
        <w:pStyle w:val="Style33"/>
        <w:widowControl/>
        <w:tabs>
          <w:tab w:val="left" w:pos="365"/>
        </w:tabs>
        <w:spacing w:before="75" w:line="240" w:lineRule="auto"/>
        <w:ind w:firstLine="0"/>
        <w:rPr>
          <w:bCs/>
          <w:strike/>
          <w:lang w:val="en-US"/>
        </w:rPr>
      </w:pPr>
      <w:r>
        <w:rPr>
          <w:bCs/>
          <w:lang w:val="en-US"/>
        </w:rPr>
        <w:t xml:space="preserve">The eligibility check of the applicants will be executed by the </w:t>
      </w:r>
      <w:r w:rsidR="005D2B3E" w:rsidRPr="00E522E7">
        <w:rPr>
          <w:bCs/>
          <w:lang w:val="en-US"/>
        </w:rPr>
        <w:t>Ministry of Culture.</w:t>
      </w:r>
    </w:p>
    <w:p w14:paraId="209A38C3" w14:textId="77777777" w:rsidR="00490023" w:rsidRDefault="00490023" w:rsidP="00490023">
      <w:pPr>
        <w:pStyle w:val="Style33"/>
        <w:widowControl/>
        <w:tabs>
          <w:tab w:val="left" w:pos="365"/>
        </w:tabs>
        <w:spacing w:before="75" w:line="240" w:lineRule="auto"/>
        <w:ind w:firstLine="0"/>
        <w:rPr>
          <w:bCs/>
          <w:lang w:val="en-US"/>
        </w:rPr>
      </w:pPr>
    </w:p>
    <w:p w14:paraId="6E84AC33" w14:textId="00A39D0F" w:rsidR="00490023" w:rsidRDefault="00490023" w:rsidP="00490023">
      <w:pPr>
        <w:pStyle w:val="Style33"/>
        <w:widowControl/>
        <w:tabs>
          <w:tab w:val="left" w:pos="365"/>
        </w:tabs>
        <w:spacing w:before="75" w:line="240" w:lineRule="auto"/>
        <w:ind w:firstLine="0"/>
        <w:rPr>
          <w:bCs/>
          <w:lang w:val="en-US"/>
        </w:rPr>
      </w:pPr>
      <w:r>
        <w:rPr>
          <w:bCs/>
          <w:lang w:val="en-US"/>
        </w:rPr>
        <w:lastRenderedPageBreak/>
        <w:t xml:space="preserve">The documentation for applying </w:t>
      </w:r>
      <w:r w:rsidR="005D2B3E">
        <w:rPr>
          <w:bCs/>
          <w:lang w:val="en-US"/>
        </w:rPr>
        <w:t>is</w:t>
      </w:r>
      <w:r>
        <w:rPr>
          <w:bCs/>
          <w:lang w:val="en-US"/>
        </w:rPr>
        <w:t xml:space="preserve"> available at </w:t>
      </w:r>
      <w:hyperlink r:id="rId9" w:history="1">
        <w:r w:rsidRPr="004536A1">
          <w:rPr>
            <w:rStyle w:val="Hyperlink"/>
            <w:bCs/>
            <w:lang w:val="en-US"/>
          </w:rPr>
          <w:t>https://www.eeagrants.bg/en/programs/culture</w:t>
        </w:r>
      </w:hyperlink>
      <w:r>
        <w:rPr>
          <w:bCs/>
          <w:lang w:val="en-US"/>
        </w:rPr>
        <w:t>.</w:t>
      </w:r>
    </w:p>
    <w:p w14:paraId="547F6056" w14:textId="77777777" w:rsidR="00490023" w:rsidRPr="00490023" w:rsidRDefault="00490023" w:rsidP="00490023">
      <w:pPr>
        <w:pStyle w:val="Style33"/>
        <w:widowControl/>
        <w:tabs>
          <w:tab w:val="left" w:pos="365"/>
        </w:tabs>
        <w:spacing w:before="75" w:line="240" w:lineRule="auto"/>
        <w:ind w:firstLine="0"/>
        <w:rPr>
          <w:bCs/>
        </w:rPr>
      </w:pPr>
    </w:p>
    <w:p w14:paraId="59FE525D" w14:textId="22C5BB6A" w:rsidR="004E0BB3" w:rsidRDefault="00490023" w:rsidP="00490023">
      <w:pPr>
        <w:pStyle w:val="Style33"/>
        <w:widowControl/>
        <w:numPr>
          <w:ilvl w:val="0"/>
          <w:numId w:val="12"/>
        </w:numPr>
        <w:tabs>
          <w:tab w:val="left" w:pos="365"/>
        </w:tabs>
        <w:spacing w:before="75" w:line="240" w:lineRule="auto"/>
        <w:jc w:val="left"/>
        <w:rPr>
          <w:b/>
          <w:bCs/>
          <w:lang w:val="en-US"/>
        </w:rPr>
      </w:pPr>
      <w:r w:rsidRPr="00490023">
        <w:rPr>
          <w:b/>
          <w:bCs/>
          <w:lang w:val="en-US"/>
        </w:rPr>
        <w:t xml:space="preserve"> PERIOD OF OPERATION OF THE CALL</w:t>
      </w:r>
    </w:p>
    <w:p w14:paraId="7ECBBEC1" w14:textId="3DCC020D" w:rsidR="00490023" w:rsidRPr="00490023" w:rsidRDefault="00490023" w:rsidP="00490023">
      <w:pPr>
        <w:pStyle w:val="Style33"/>
        <w:widowControl/>
        <w:tabs>
          <w:tab w:val="left" w:pos="365"/>
        </w:tabs>
        <w:spacing w:before="75" w:line="240" w:lineRule="auto"/>
        <w:ind w:firstLine="0"/>
        <w:jc w:val="left"/>
        <w:rPr>
          <w:bCs/>
          <w:lang w:val="en-US"/>
        </w:rPr>
      </w:pPr>
      <w:r>
        <w:rPr>
          <w:bCs/>
          <w:lang w:val="en-US"/>
        </w:rPr>
        <w:t>The current Call will be opened during the whole period of operation of the PA14 “Cultural Entrepreneurship, Heritage and Cooperation” Programme</w:t>
      </w:r>
      <w:r w:rsidR="005D2B3E">
        <w:rPr>
          <w:bCs/>
          <w:lang w:val="en-US"/>
        </w:rPr>
        <w:t xml:space="preserve"> </w:t>
      </w:r>
      <w:r w:rsidR="00204190" w:rsidRPr="00E522E7">
        <w:rPr>
          <w:bCs/>
          <w:lang w:val="en-US"/>
        </w:rPr>
        <w:t>(until 202</w:t>
      </w:r>
      <w:r w:rsidR="00204190" w:rsidRPr="00E522E7">
        <w:rPr>
          <w:bCs/>
        </w:rPr>
        <w:t>4</w:t>
      </w:r>
      <w:r w:rsidR="005D2B3E" w:rsidRPr="00E522E7">
        <w:rPr>
          <w:bCs/>
          <w:lang w:val="en-US"/>
        </w:rPr>
        <w:t>)</w:t>
      </w:r>
      <w:r w:rsidR="005D2B3E">
        <w:rPr>
          <w:bCs/>
          <w:lang w:val="en-US"/>
        </w:rPr>
        <w:t xml:space="preserve"> </w:t>
      </w:r>
      <w:r w:rsidR="00226522">
        <w:rPr>
          <w:bCs/>
          <w:lang w:val="en-US"/>
        </w:rPr>
        <w:t>and until the exhaustion of budget of the Fund for Bila</w:t>
      </w:r>
      <w:r w:rsidR="005B2BFA">
        <w:rPr>
          <w:bCs/>
          <w:lang w:val="en-US"/>
        </w:rPr>
        <w:t>teral Relations (100 000 euros)</w:t>
      </w:r>
    </w:p>
    <w:p w14:paraId="60045F37" w14:textId="77777777" w:rsidR="00490023" w:rsidRDefault="00490023" w:rsidP="00226522">
      <w:pPr>
        <w:pStyle w:val="Style33"/>
        <w:widowControl/>
        <w:tabs>
          <w:tab w:val="left" w:pos="365"/>
        </w:tabs>
        <w:spacing w:before="75" w:line="240" w:lineRule="auto"/>
        <w:ind w:firstLine="0"/>
        <w:rPr>
          <w:b/>
          <w:bCs/>
          <w:lang w:val="en-US"/>
        </w:rPr>
      </w:pPr>
    </w:p>
    <w:p w14:paraId="3C8FE7EB" w14:textId="28656DB5" w:rsidR="00226522" w:rsidRDefault="00226522" w:rsidP="00226522">
      <w:pPr>
        <w:pStyle w:val="Style33"/>
        <w:widowControl/>
        <w:numPr>
          <w:ilvl w:val="0"/>
          <w:numId w:val="12"/>
        </w:numPr>
        <w:tabs>
          <w:tab w:val="left" w:pos="365"/>
        </w:tabs>
        <w:spacing w:before="75" w:line="240" w:lineRule="auto"/>
        <w:rPr>
          <w:b/>
          <w:bCs/>
          <w:lang w:val="en-US"/>
        </w:rPr>
      </w:pPr>
      <w:r>
        <w:rPr>
          <w:b/>
          <w:bCs/>
          <w:lang w:val="en-US"/>
        </w:rPr>
        <w:t>EVALUATION OF APPLICATIONS</w:t>
      </w:r>
    </w:p>
    <w:p w14:paraId="4DFE1B2D" w14:textId="77777777" w:rsidR="00226522" w:rsidRDefault="00226522" w:rsidP="00226522">
      <w:pPr>
        <w:pStyle w:val="Style33"/>
        <w:widowControl/>
        <w:tabs>
          <w:tab w:val="left" w:pos="365"/>
        </w:tabs>
        <w:spacing w:before="75" w:line="240" w:lineRule="auto"/>
        <w:ind w:firstLine="0"/>
        <w:rPr>
          <w:b/>
          <w:bCs/>
          <w:lang w:val="en-US"/>
        </w:rPr>
      </w:pPr>
    </w:p>
    <w:p w14:paraId="515EFE0C" w14:textId="482669DD" w:rsidR="00226522" w:rsidRDefault="005D2B3E" w:rsidP="00226522">
      <w:pPr>
        <w:pStyle w:val="Style33"/>
        <w:widowControl/>
        <w:tabs>
          <w:tab w:val="left" w:pos="365"/>
        </w:tabs>
        <w:spacing w:before="75" w:line="240" w:lineRule="auto"/>
        <w:ind w:firstLine="0"/>
        <w:rPr>
          <w:bCs/>
          <w:lang w:val="en-US"/>
        </w:rPr>
      </w:pPr>
      <w:r>
        <w:rPr>
          <w:bCs/>
          <w:lang w:val="en-US"/>
        </w:rPr>
        <w:t>T</w:t>
      </w:r>
      <w:r w:rsidR="00226522">
        <w:rPr>
          <w:bCs/>
          <w:lang w:val="en-US"/>
        </w:rPr>
        <w:t>he Ministry of Culture approves or rejects the submitted application within 7 (seven)</w:t>
      </w:r>
      <w:r w:rsidR="001101C0">
        <w:rPr>
          <w:bCs/>
          <w:lang w:val="en-US"/>
        </w:rPr>
        <w:t xml:space="preserve"> work</w:t>
      </w:r>
      <w:r w:rsidR="00226522">
        <w:rPr>
          <w:bCs/>
          <w:lang w:val="en-US"/>
        </w:rPr>
        <w:t xml:space="preserve"> days from the date of its reception at </w:t>
      </w:r>
      <w:hyperlink r:id="rId10" w:history="1">
        <w:r w:rsidR="00226522" w:rsidRPr="004536A1">
          <w:rPr>
            <w:rStyle w:val="Hyperlink"/>
            <w:bCs/>
            <w:lang w:val="en-US"/>
          </w:rPr>
          <w:t>pa14culture@mc.government.bg</w:t>
        </w:r>
      </w:hyperlink>
      <w:r w:rsidR="00226522">
        <w:rPr>
          <w:bCs/>
          <w:lang w:val="en-US"/>
        </w:rPr>
        <w:t>. The applicants will be informed about the decision via e-mail.</w:t>
      </w:r>
    </w:p>
    <w:p w14:paraId="1E2237CE" w14:textId="30913E8D" w:rsidR="0069541C" w:rsidRPr="0069541C" w:rsidRDefault="0069541C" w:rsidP="00226522">
      <w:pPr>
        <w:pStyle w:val="Style33"/>
        <w:widowControl/>
        <w:tabs>
          <w:tab w:val="left" w:pos="365"/>
        </w:tabs>
        <w:spacing w:before="75" w:line="240" w:lineRule="auto"/>
        <w:ind w:firstLine="0"/>
        <w:rPr>
          <w:bCs/>
          <w:color w:val="C00000"/>
          <w:lang w:val="en-US"/>
        </w:rPr>
      </w:pPr>
      <w:r w:rsidRPr="00D50A16">
        <w:rPr>
          <w:bCs/>
          <w:lang w:val="en-US"/>
        </w:rPr>
        <w:t xml:space="preserve">NB! Travels and hotels should not be </w:t>
      </w:r>
      <w:proofErr w:type="gramStart"/>
      <w:r w:rsidRPr="00D50A16">
        <w:rPr>
          <w:bCs/>
          <w:lang w:val="en-US"/>
        </w:rPr>
        <w:t>booked/prepaid</w:t>
      </w:r>
      <w:proofErr w:type="gramEnd"/>
      <w:r w:rsidRPr="00D50A16">
        <w:rPr>
          <w:bCs/>
          <w:lang w:val="en-US"/>
        </w:rPr>
        <w:t xml:space="preserve"> before confirmation on the funding is given</w:t>
      </w:r>
      <w:r>
        <w:rPr>
          <w:bCs/>
          <w:color w:val="C00000"/>
          <w:lang w:val="en-US"/>
        </w:rPr>
        <w:t xml:space="preserve">. </w:t>
      </w:r>
    </w:p>
    <w:p w14:paraId="562E82DB" w14:textId="77777777" w:rsidR="00226522" w:rsidRPr="00490023" w:rsidRDefault="00226522" w:rsidP="00226522">
      <w:pPr>
        <w:pStyle w:val="Style33"/>
        <w:widowControl/>
        <w:tabs>
          <w:tab w:val="left" w:pos="365"/>
        </w:tabs>
        <w:spacing w:before="75" w:line="240" w:lineRule="auto"/>
        <w:ind w:firstLine="0"/>
        <w:rPr>
          <w:b/>
          <w:bCs/>
          <w:lang w:val="en-US"/>
        </w:rPr>
      </w:pPr>
    </w:p>
    <w:p w14:paraId="0CAA974D" w14:textId="477067DD" w:rsidR="004E0BB3" w:rsidRPr="004E0BB3" w:rsidRDefault="00226522" w:rsidP="004E0BB3">
      <w:pPr>
        <w:pStyle w:val="Style33"/>
        <w:widowControl/>
        <w:numPr>
          <w:ilvl w:val="0"/>
          <w:numId w:val="12"/>
        </w:numPr>
        <w:tabs>
          <w:tab w:val="left" w:pos="365"/>
        </w:tabs>
        <w:spacing w:before="75" w:line="240" w:lineRule="auto"/>
        <w:rPr>
          <w:b/>
          <w:bCs/>
          <w:lang w:val="en-US"/>
        </w:rPr>
      </w:pPr>
      <w:r w:rsidRPr="004E0BB3">
        <w:rPr>
          <w:b/>
          <w:bCs/>
          <w:lang w:val="en-US"/>
        </w:rPr>
        <w:t>R</w:t>
      </w:r>
      <w:r>
        <w:rPr>
          <w:b/>
          <w:bCs/>
          <w:lang w:val="en-US"/>
        </w:rPr>
        <w:t>EIMBURSEMENT OF EXPENDITURES</w:t>
      </w:r>
    </w:p>
    <w:p w14:paraId="275277AA" w14:textId="77777777" w:rsidR="004E0BB3" w:rsidRDefault="004E0BB3" w:rsidP="004E0BB3">
      <w:pPr>
        <w:pStyle w:val="Style33"/>
        <w:widowControl/>
        <w:tabs>
          <w:tab w:val="left" w:pos="365"/>
        </w:tabs>
        <w:spacing w:before="75" w:line="240" w:lineRule="auto"/>
        <w:ind w:firstLine="0"/>
        <w:rPr>
          <w:rStyle w:val="FontStyle42"/>
          <w:bCs/>
          <w:sz w:val="24"/>
          <w:szCs w:val="24"/>
          <w:lang w:val="en-US"/>
        </w:rPr>
      </w:pPr>
    </w:p>
    <w:p w14:paraId="5EB0D10D" w14:textId="5CF37659" w:rsidR="00226522" w:rsidRDefault="00226522" w:rsidP="00226522">
      <w:pPr>
        <w:spacing w:line="360" w:lineRule="auto"/>
        <w:jc w:val="both"/>
        <w:rPr>
          <w:lang w:val="en-US"/>
        </w:rPr>
      </w:pPr>
      <w:r>
        <w:rPr>
          <w:lang w:val="en-US"/>
        </w:rPr>
        <w:t xml:space="preserve">Funding shall be given as reimbursement of already incurred documented costs. Applicants shall cover the expenditures from own funds and ask for reimbursement from the </w:t>
      </w:r>
      <w:r w:rsidR="00D50A16" w:rsidRPr="00E522E7">
        <w:rPr>
          <w:lang w:val="en-US"/>
        </w:rPr>
        <w:t>Ministry of Culture</w:t>
      </w:r>
      <w:r>
        <w:rPr>
          <w:lang w:val="en-US"/>
        </w:rPr>
        <w:t xml:space="preserve"> after participation in the </w:t>
      </w:r>
      <w:r w:rsidR="003724A5">
        <w:rPr>
          <w:lang w:val="en-US"/>
        </w:rPr>
        <w:t xml:space="preserve">bilateral </w:t>
      </w:r>
      <w:r>
        <w:rPr>
          <w:lang w:val="en-US"/>
        </w:rPr>
        <w:t>event.</w:t>
      </w:r>
    </w:p>
    <w:p w14:paraId="4050CBFF" w14:textId="77777777" w:rsidR="00226522" w:rsidRDefault="00226522" w:rsidP="00226522">
      <w:pPr>
        <w:spacing w:line="360" w:lineRule="auto"/>
        <w:jc w:val="both"/>
        <w:rPr>
          <w:lang w:val="en-US"/>
        </w:rPr>
      </w:pPr>
      <w:r>
        <w:rPr>
          <w:lang w:val="en-US"/>
        </w:rPr>
        <w:t xml:space="preserve">The request for reimbursement contains the following documents: </w:t>
      </w:r>
    </w:p>
    <w:p w14:paraId="76AEBB2B" w14:textId="2E2A4280" w:rsidR="00226522" w:rsidRPr="00E522E7" w:rsidRDefault="00226522" w:rsidP="00226522">
      <w:pPr>
        <w:spacing w:line="360" w:lineRule="auto"/>
        <w:jc w:val="both"/>
        <w:rPr>
          <w:lang w:val="en-US"/>
        </w:rPr>
      </w:pPr>
      <w:r>
        <w:rPr>
          <w:lang w:val="en-US"/>
        </w:rPr>
        <w:t xml:space="preserve">1. Request for Reimbursement/Report </w:t>
      </w:r>
      <w:r w:rsidR="00E522E7">
        <w:t>(</w:t>
      </w:r>
      <w:r w:rsidR="00E522E7">
        <w:rPr>
          <w:lang w:val="en-US"/>
        </w:rPr>
        <w:t>Annex 2)</w:t>
      </w:r>
    </w:p>
    <w:p w14:paraId="757691E7" w14:textId="194CBDDC" w:rsidR="00226522" w:rsidRDefault="00226522" w:rsidP="00226522">
      <w:pPr>
        <w:spacing w:line="360" w:lineRule="auto"/>
        <w:jc w:val="both"/>
        <w:rPr>
          <w:lang w:val="en-US"/>
        </w:rPr>
      </w:pPr>
      <w:r>
        <w:rPr>
          <w:lang w:val="en-US"/>
        </w:rPr>
        <w:t>Copies of all expenditure justifying documents (invoices, board</w:t>
      </w:r>
      <w:r w:rsidR="00D74C2C" w:rsidRPr="00D50A16">
        <w:rPr>
          <w:lang w:val="en-US"/>
        </w:rPr>
        <w:t>ing</w:t>
      </w:r>
      <w:r>
        <w:rPr>
          <w:lang w:val="en-US"/>
        </w:rPr>
        <w:t xml:space="preserve"> cards, tickets and etc.) shall be applied. The templates of the documentations are present at the EEA Grants internet site – </w:t>
      </w:r>
      <w:r w:rsidRPr="00C17E96">
        <w:t>https://www.eeagrants.bg/en/programs/culture</w:t>
      </w:r>
      <w:r>
        <w:rPr>
          <w:lang w:val="en-US"/>
        </w:rPr>
        <w:t>.</w:t>
      </w:r>
    </w:p>
    <w:p w14:paraId="71F50C64" w14:textId="1CB7AC3C" w:rsidR="00F35BFC" w:rsidRPr="00226522" w:rsidRDefault="00226522" w:rsidP="00226522">
      <w:pPr>
        <w:spacing w:line="360" w:lineRule="auto"/>
        <w:jc w:val="both"/>
        <w:rPr>
          <w:rStyle w:val="FontStyle42"/>
          <w:sz w:val="24"/>
          <w:szCs w:val="24"/>
          <w:lang w:val="en-US"/>
        </w:rPr>
      </w:pPr>
      <w:r>
        <w:rPr>
          <w:lang w:val="en-US"/>
        </w:rPr>
        <w:t xml:space="preserve">The </w:t>
      </w:r>
      <w:r w:rsidR="00E522E7">
        <w:rPr>
          <w:lang w:val="en-US"/>
        </w:rPr>
        <w:t>approved o</w:t>
      </w:r>
      <w:r w:rsidR="00E0698F">
        <w:rPr>
          <w:lang w:val="en-US"/>
        </w:rPr>
        <w:t>r</w:t>
      </w:r>
      <w:r w:rsidR="00E522E7">
        <w:rPr>
          <w:lang w:val="en-US"/>
        </w:rPr>
        <w:t>g</w:t>
      </w:r>
      <w:bookmarkStart w:id="2" w:name="_GoBack"/>
      <w:bookmarkEnd w:id="2"/>
      <w:r w:rsidR="00E0698F">
        <w:rPr>
          <w:lang w:val="en-US"/>
        </w:rPr>
        <w:t>anizations</w:t>
      </w:r>
      <w:r>
        <w:rPr>
          <w:lang w:val="en-US"/>
        </w:rPr>
        <w:t xml:space="preserve"> shall submit the above-cited documents before the </w:t>
      </w:r>
      <w:r w:rsidR="00E0698F">
        <w:rPr>
          <w:lang w:val="en-US"/>
        </w:rPr>
        <w:t>Ministry of Culure</w:t>
      </w:r>
      <w:r>
        <w:rPr>
          <w:lang w:val="en-US"/>
        </w:rPr>
        <w:t xml:space="preserve"> on the following e-mail – </w:t>
      </w:r>
      <w:hyperlink r:id="rId11" w:history="1">
        <w:r w:rsidRPr="007F5824">
          <w:rPr>
            <w:rStyle w:val="Hyperlink"/>
            <w:lang w:val="en-US"/>
          </w:rPr>
          <w:t>pa14culture@mc.government.bg</w:t>
        </w:r>
      </w:hyperlink>
      <w:r>
        <w:rPr>
          <w:lang w:val="en-US"/>
        </w:rPr>
        <w:t xml:space="preserve"> within 30 (thirty) work days following the conclusion of the event. </w:t>
      </w:r>
      <w:r w:rsidR="00D50A16">
        <w:rPr>
          <w:lang w:val="en-US"/>
        </w:rPr>
        <w:t>The Ministry of Culture</w:t>
      </w:r>
      <w:r>
        <w:rPr>
          <w:lang w:val="en-US"/>
        </w:rPr>
        <w:t xml:space="preserve"> will reimburse </w:t>
      </w:r>
      <w:r w:rsidR="00A74B77" w:rsidRPr="00E522E7">
        <w:rPr>
          <w:lang w:val="en-US"/>
        </w:rPr>
        <w:t xml:space="preserve">the amount </w:t>
      </w:r>
      <w:r w:rsidRPr="00E522E7">
        <w:rPr>
          <w:lang w:val="en-US"/>
        </w:rPr>
        <w:t>within two weeks</w:t>
      </w:r>
      <w:r w:rsidR="00A74B77" w:rsidRPr="00E522E7">
        <w:rPr>
          <w:lang w:val="en-US"/>
        </w:rPr>
        <w:t xml:space="preserve"> </w:t>
      </w:r>
      <w:r w:rsidR="0069541C" w:rsidRPr="00E522E7">
        <w:rPr>
          <w:rStyle w:val="Hyperlink"/>
          <w:color w:val="auto"/>
          <w:u w:val="none"/>
          <w:lang w:val="en-US"/>
        </w:rPr>
        <w:t>after complete template is received</w:t>
      </w:r>
      <w:r w:rsidR="00D50A16" w:rsidRPr="00E522E7">
        <w:rPr>
          <w:rStyle w:val="Hyperlink"/>
          <w:color w:val="C00000"/>
          <w:u w:val="none"/>
          <w:lang w:val="en-US"/>
        </w:rPr>
        <w:t xml:space="preserve">. </w:t>
      </w:r>
      <w:r w:rsidR="001101C0" w:rsidRPr="00E522E7">
        <w:rPr>
          <w:lang w:val="en-US"/>
        </w:rPr>
        <w:t>Rejected expenditures will not be reimbursed</w:t>
      </w:r>
      <w:r w:rsidR="001101C0">
        <w:rPr>
          <w:lang w:val="en-US"/>
        </w:rPr>
        <w:t>.</w:t>
      </w:r>
    </w:p>
    <w:p w14:paraId="60E94AE4" w14:textId="77777777" w:rsidR="00F35BFC" w:rsidRDefault="00F35BFC" w:rsidP="00F35BFC">
      <w:pPr>
        <w:pStyle w:val="Style29"/>
        <w:tabs>
          <w:tab w:val="left" w:pos="0"/>
          <w:tab w:val="left" w:pos="360"/>
        </w:tabs>
        <w:spacing w:before="120" w:line="240" w:lineRule="auto"/>
        <w:rPr>
          <w:rStyle w:val="FontStyle42"/>
          <w:b/>
          <w:sz w:val="24"/>
          <w:szCs w:val="24"/>
          <w:lang w:val="en-US"/>
        </w:rPr>
      </w:pPr>
    </w:p>
    <w:p w14:paraId="70EB02B0" w14:textId="77777777" w:rsidR="00F35BFC" w:rsidRDefault="00F35BFC" w:rsidP="00F35BFC">
      <w:pPr>
        <w:pStyle w:val="Style29"/>
        <w:tabs>
          <w:tab w:val="left" w:pos="0"/>
          <w:tab w:val="left" w:pos="360"/>
        </w:tabs>
        <w:spacing w:before="120" w:line="240" w:lineRule="auto"/>
        <w:rPr>
          <w:rStyle w:val="FontStyle42"/>
          <w:b/>
          <w:sz w:val="24"/>
          <w:szCs w:val="24"/>
          <w:lang w:val="en-US"/>
        </w:rPr>
      </w:pPr>
    </w:p>
    <w:p w14:paraId="7E7F18D7" w14:textId="77777777" w:rsidR="00F35BFC" w:rsidRPr="00F35BFC" w:rsidRDefault="00F35BFC" w:rsidP="00F35BFC">
      <w:pPr>
        <w:pStyle w:val="Style29"/>
        <w:tabs>
          <w:tab w:val="left" w:pos="360"/>
        </w:tabs>
        <w:spacing w:before="120" w:line="240" w:lineRule="auto"/>
        <w:rPr>
          <w:rStyle w:val="FontStyle42"/>
          <w:sz w:val="24"/>
          <w:szCs w:val="24"/>
          <w:lang w:val="en-US" w:eastAsia="en-US"/>
        </w:rPr>
      </w:pPr>
    </w:p>
    <w:p w14:paraId="5EEE827A" w14:textId="77777777" w:rsidR="00F35BFC" w:rsidRPr="00F35BFC" w:rsidRDefault="00F35BFC" w:rsidP="00F35BFC">
      <w:pPr>
        <w:pStyle w:val="Style29"/>
        <w:tabs>
          <w:tab w:val="left" w:pos="0"/>
        </w:tabs>
        <w:spacing w:before="100" w:beforeAutospacing="1" w:line="320" w:lineRule="exact"/>
        <w:ind w:right="10"/>
        <w:rPr>
          <w:rStyle w:val="FontStyle42"/>
          <w:b/>
          <w:sz w:val="24"/>
          <w:szCs w:val="24"/>
          <w:lang w:val="en-US"/>
        </w:rPr>
      </w:pPr>
    </w:p>
    <w:bookmarkEnd w:id="1"/>
    <w:p w14:paraId="0BFF6DAB" w14:textId="75E4A082" w:rsidR="002B77E5" w:rsidRPr="00FA1CF5" w:rsidRDefault="002B77E5" w:rsidP="002B77E5">
      <w:pPr>
        <w:jc w:val="both"/>
        <w:rPr>
          <w:lang w:val="en-US"/>
        </w:rPr>
      </w:pPr>
    </w:p>
    <w:sectPr w:rsidR="002B77E5" w:rsidRPr="00FA1CF5" w:rsidSect="00F341E3">
      <w:headerReference w:type="default" r:id="rId12"/>
      <w:pgSz w:w="11906" w:h="16838"/>
      <w:pgMar w:top="1418" w:right="499" w:bottom="720" w:left="74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0BF951" w15:done="0"/>
  <w15:commentEx w15:paraId="462DD058" w15:done="0"/>
  <w15:commentEx w15:paraId="43442812" w15:done="0"/>
  <w15:commentEx w15:paraId="5D106311" w15:done="0"/>
  <w15:commentEx w15:paraId="7DAF3D4E" w15:done="0"/>
  <w15:commentEx w15:paraId="084BAD98" w15:done="0"/>
  <w15:commentEx w15:paraId="72EC5D50" w15:done="0"/>
  <w15:commentEx w15:paraId="35DE6585" w15:done="0"/>
  <w15:commentEx w15:paraId="3DEF4A91" w15:done="0"/>
  <w15:commentEx w15:paraId="642F3566" w15:done="0"/>
  <w15:commentEx w15:paraId="7501D9E1" w15:done="0"/>
  <w15:commentEx w15:paraId="301C5DB1" w15:done="0"/>
  <w15:commentEx w15:paraId="42F9FF5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B340A5" w14:textId="77777777" w:rsidR="00974D04" w:rsidRDefault="00974D04" w:rsidP="00F341E3">
      <w:r>
        <w:separator/>
      </w:r>
    </w:p>
  </w:endnote>
  <w:endnote w:type="continuationSeparator" w:id="0">
    <w:p w14:paraId="5B4DC31E" w14:textId="77777777" w:rsidR="00974D04" w:rsidRDefault="00974D04" w:rsidP="00F34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Franklin Gothic Demi">
    <w:panose1 w:val="020B07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2A959A" w14:textId="77777777" w:rsidR="00974D04" w:rsidRDefault="00974D04" w:rsidP="00F341E3">
      <w:r>
        <w:separator/>
      </w:r>
    </w:p>
  </w:footnote>
  <w:footnote w:type="continuationSeparator" w:id="0">
    <w:p w14:paraId="6D8D7BE2" w14:textId="77777777" w:rsidR="00974D04" w:rsidRDefault="00974D04" w:rsidP="00F341E3">
      <w:r>
        <w:continuationSeparator/>
      </w:r>
    </w:p>
  </w:footnote>
  <w:footnote w:id="1">
    <w:p w14:paraId="241BA5E8" w14:textId="77777777" w:rsidR="00BA7486" w:rsidRPr="004917CD" w:rsidRDefault="00BA7486" w:rsidP="00BA7486">
      <w:pPr>
        <w:pStyle w:val="FootnoteText"/>
        <w:rPr>
          <w:lang w:val="en-US"/>
        </w:rPr>
      </w:pPr>
      <w:r w:rsidRPr="004917CD">
        <w:rPr>
          <w:rStyle w:val="FootnoteReference"/>
        </w:rPr>
        <w:footnoteRef/>
      </w:r>
      <w:r w:rsidRPr="004917CD">
        <w:t xml:space="preserve"> </w:t>
      </w:r>
      <w:proofErr w:type="gramStart"/>
      <w:r w:rsidRPr="004917CD">
        <w:rPr>
          <w:lang w:val="en-US"/>
        </w:rPr>
        <w:t>OJ L 347, 20.12.2013.</w:t>
      </w:r>
      <w:proofErr w:type="gramEnd"/>
    </w:p>
  </w:footnote>
  <w:footnote w:id="2">
    <w:p w14:paraId="1A29684D" w14:textId="77777777" w:rsidR="00BA7486" w:rsidRPr="004917CD" w:rsidRDefault="00BA7486" w:rsidP="00BA7486">
      <w:pPr>
        <w:pStyle w:val="FootnoteText"/>
        <w:rPr>
          <w:lang w:val="en-US"/>
        </w:rPr>
      </w:pPr>
      <w:r w:rsidRPr="004917CD">
        <w:rPr>
          <w:rStyle w:val="FootnoteReference"/>
        </w:rPr>
        <w:footnoteRef/>
      </w:r>
      <w:r w:rsidRPr="004917CD">
        <w:t xml:space="preserve"> </w:t>
      </w:r>
      <w:proofErr w:type="gramStart"/>
      <w:r w:rsidRPr="004917CD">
        <w:t>OJ L 347, 20.12.2013</w:t>
      </w:r>
      <w:r w:rsidRPr="004917CD">
        <w:rPr>
          <w:lang w:val="en-US"/>
        </w:rPr>
        <w:t>.</w:t>
      </w:r>
      <w:proofErr w:type="gramEnd"/>
    </w:p>
  </w:footnote>
  <w:footnote w:id="3">
    <w:p w14:paraId="7327BA26" w14:textId="77777777" w:rsidR="00BA7486" w:rsidRPr="004917CD" w:rsidRDefault="00BA7486" w:rsidP="00BA7486">
      <w:pPr>
        <w:pStyle w:val="FootnoteText"/>
        <w:rPr>
          <w:lang w:val="en-US"/>
        </w:rPr>
      </w:pPr>
      <w:r w:rsidRPr="004917CD">
        <w:rPr>
          <w:rStyle w:val="FootnoteReference"/>
        </w:rPr>
        <w:footnoteRef/>
      </w:r>
      <w:r w:rsidRPr="004917CD">
        <w:t xml:space="preserve"> </w:t>
      </w:r>
      <w:proofErr w:type="gramStart"/>
      <w:r w:rsidRPr="004917CD">
        <w:t>OJ L 347, 20.12.2013</w:t>
      </w:r>
      <w:r w:rsidRPr="004917CD">
        <w:rPr>
          <w:lang w:val="en-US"/>
        </w:rPr>
        <w:t>.</w:t>
      </w:r>
      <w:proofErr w:type="gramEnd"/>
    </w:p>
  </w:footnote>
  <w:footnote w:id="4">
    <w:p w14:paraId="561D280F" w14:textId="77777777" w:rsidR="00BA7486" w:rsidRPr="004917CD" w:rsidRDefault="00BA7486" w:rsidP="00BA7486">
      <w:pPr>
        <w:pStyle w:val="FootnoteText"/>
        <w:rPr>
          <w:lang w:val="en-US"/>
        </w:rPr>
      </w:pPr>
      <w:r w:rsidRPr="004917CD">
        <w:rPr>
          <w:rStyle w:val="FootnoteReference"/>
        </w:rPr>
        <w:footnoteRef/>
      </w:r>
      <w:r w:rsidRPr="004917CD">
        <w:t xml:space="preserve"> </w:t>
      </w:r>
      <w:proofErr w:type="gramStart"/>
      <w:r w:rsidRPr="004917CD">
        <w:t>OJ L 347, 20.12.2013</w:t>
      </w:r>
      <w:r w:rsidRPr="004917CD">
        <w:rPr>
          <w:lang w:val="en-US"/>
        </w:rPr>
        <w:t>.</w:t>
      </w:r>
      <w:proofErr w:type="gramEnd"/>
    </w:p>
  </w:footnote>
  <w:footnote w:id="5">
    <w:p w14:paraId="0188BF7C" w14:textId="77777777" w:rsidR="00BA7486" w:rsidRPr="00174AF0" w:rsidRDefault="00BA7486" w:rsidP="00BA7486">
      <w:pPr>
        <w:pStyle w:val="FootnoteText"/>
        <w:rPr>
          <w:lang w:val="en-US"/>
        </w:rPr>
      </w:pPr>
      <w:r w:rsidRPr="004917CD">
        <w:rPr>
          <w:rStyle w:val="FootnoteReference"/>
        </w:rPr>
        <w:footnoteRef/>
      </w:r>
      <w:r w:rsidRPr="004917CD">
        <w:t xml:space="preserve"> </w:t>
      </w:r>
      <w:proofErr w:type="gramStart"/>
      <w:r w:rsidRPr="004917CD">
        <w:rPr>
          <w:lang w:val="en-US"/>
        </w:rPr>
        <w:t>OJ L 347, 20.12.2013.</w:t>
      </w:r>
      <w:proofErr w:type="gramEnd"/>
    </w:p>
  </w:footnote>
  <w:footnote w:id="6">
    <w:p w14:paraId="0999B588" w14:textId="77777777" w:rsidR="00BA7486" w:rsidRPr="004917CD" w:rsidRDefault="00BA7486" w:rsidP="00BA7486">
      <w:pPr>
        <w:pStyle w:val="FootnoteText"/>
        <w:rPr>
          <w:lang w:val="en-US"/>
        </w:rPr>
      </w:pPr>
      <w:r w:rsidRPr="004917CD">
        <w:rPr>
          <w:rStyle w:val="FootnoteReference"/>
        </w:rPr>
        <w:footnoteRef/>
      </w:r>
      <w:r w:rsidRPr="004917CD">
        <w:t xml:space="preserve"> </w:t>
      </w:r>
      <w:proofErr w:type="gramStart"/>
      <w:r w:rsidRPr="004917CD">
        <w:t>OJ L 347, 20.12.2013</w:t>
      </w:r>
      <w:r w:rsidRPr="004917CD">
        <w:rPr>
          <w:lang w:val="en-US"/>
        </w:rPr>
        <w:t>.</w:t>
      </w:r>
      <w:proofErr w:type="gramEnd"/>
    </w:p>
  </w:footnote>
  <w:footnote w:id="7">
    <w:p w14:paraId="68D5E6E3" w14:textId="77777777" w:rsidR="00BA7486" w:rsidRPr="004917CD" w:rsidRDefault="00BA7486" w:rsidP="00BA7486">
      <w:pPr>
        <w:pStyle w:val="FootnoteText"/>
        <w:rPr>
          <w:lang w:val="en-US"/>
        </w:rPr>
      </w:pPr>
      <w:r w:rsidRPr="004917CD">
        <w:rPr>
          <w:rStyle w:val="FootnoteReference"/>
        </w:rPr>
        <w:footnoteRef/>
      </w:r>
      <w:r w:rsidRPr="004917CD">
        <w:t xml:space="preserve"> </w:t>
      </w:r>
      <w:proofErr w:type="gramStart"/>
      <w:r w:rsidRPr="004917CD">
        <w:t>OJ L 347, 20.12.2013</w:t>
      </w:r>
      <w:r w:rsidRPr="004917CD">
        <w:rPr>
          <w:lang w:val="en-US"/>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4BF0F" w14:textId="7AFAF004" w:rsidR="00C74357" w:rsidRPr="004C52B9" w:rsidRDefault="00C74357" w:rsidP="00C74357">
    <w:pPr>
      <w:pStyle w:val="Header"/>
      <w:jc w:val="center"/>
      <w:rPr>
        <w:b/>
        <w:i/>
      </w:rPr>
    </w:pPr>
    <w:r w:rsidRPr="004C52B9">
      <w:rPr>
        <w:b/>
        <w:i/>
      </w:rPr>
      <w:t xml:space="preserve"> „</w:t>
    </w:r>
    <w:r>
      <w:rPr>
        <w:b/>
        <w:i/>
        <w:lang w:val="en-US"/>
      </w:rPr>
      <w:t>CULTURAL ENTERPRENUERSHIP</w:t>
    </w:r>
    <w:r>
      <w:rPr>
        <w:b/>
        <w:i/>
      </w:rPr>
      <w:t xml:space="preserve">, </w:t>
    </w:r>
    <w:r>
      <w:rPr>
        <w:b/>
        <w:i/>
        <w:lang w:val="en-US"/>
      </w:rPr>
      <w:t>HERITAGE</w:t>
    </w:r>
    <w:r>
      <w:rPr>
        <w:b/>
        <w:i/>
      </w:rPr>
      <w:t xml:space="preserve"> </w:t>
    </w:r>
    <w:r>
      <w:rPr>
        <w:b/>
        <w:i/>
        <w:lang w:val="en-US"/>
      </w:rPr>
      <w:t>AND</w:t>
    </w:r>
    <w:r>
      <w:rPr>
        <w:b/>
        <w:i/>
      </w:rPr>
      <w:t xml:space="preserve"> </w:t>
    </w:r>
    <w:r>
      <w:rPr>
        <w:b/>
        <w:i/>
        <w:lang w:val="en-US"/>
      </w:rPr>
      <w:t>COOPERATION</w:t>
    </w:r>
    <w:r w:rsidRPr="004C52B9">
      <w:rPr>
        <w:b/>
        <w:i/>
      </w:rPr>
      <w:t>“</w:t>
    </w:r>
  </w:p>
  <w:p w14:paraId="27128F79" w14:textId="7FC318F5" w:rsidR="00C74357" w:rsidRDefault="00991251" w:rsidP="00C74357">
    <w:pPr>
      <w:pStyle w:val="Header"/>
      <w:jc w:val="center"/>
    </w:pPr>
    <w:r>
      <w:rPr>
        <w:noProof/>
      </w:rPr>
      <w:drawing>
        <wp:anchor distT="0" distB="0" distL="114300" distR="114300" simplePos="0" relativeHeight="251660288" behindDoc="0" locked="0" layoutInCell="1" allowOverlap="1" wp14:anchorId="38C85450" wp14:editId="24AC8CEB">
          <wp:simplePos x="0" y="0"/>
          <wp:positionH relativeFrom="column">
            <wp:posOffset>5516245</wp:posOffset>
          </wp:positionH>
          <wp:positionV relativeFrom="paragraph">
            <wp:posOffset>8890</wp:posOffset>
          </wp:positionV>
          <wp:extent cx="1149985" cy="955675"/>
          <wp:effectExtent l="0" t="0" r="0" b="0"/>
          <wp:wrapNone/>
          <wp:docPr id="3" name="Картина 1" descr="Description: C:\Users\pdpanov\AppData\Local\Microsoft\Windows\INetCache\Content.Word\Ми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C:\Users\pdpanov\AppData\Local\Microsoft\Windows\INetCache\Content.Word\Ми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9985" cy="955675"/>
                  </a:xfrm>
                  <a:prstGeom prst="rect">
                    <a:avLst/>
                  </a:prstGeom>
                  <a:noFill/>
                  <a:ln>
                    <a:noFill/>
                  </a:ln>
                </pic:spPr>
              </pic:pic>
            </a:graphicData>
          </a:graphic>
          <wp14:sizeRelH relativeFrom="page">
            <wp14:pctWidth>0</wp14:pctWidth>
          </wp14:sizeRelH>
          <wp14:sizeRelV relativeFrom="page">
            <wp14:pctHeight>0</wp14:pctHeight>
          </wp14:sizeRelV>
        </wp:anchor>
      </w:drawing>
    </w:r>
    <w:r w:rsidR="00C74357">
      <w:rPr>
        <w:noProof/>
      </w:rPr>
      <w:drawing>
        <wp:anchor distT="0" distB="0" distL="114300" distR="114300" simplePos="0" relativeHeight="251659264" behindDoc="0" locked="0" layoutInCell="1" allowOverlap="1" wp14:anchorId="4C90E1F2" wp14:editId="7AA16876">
          <wp:simplePos x="0" y="0"/>
          <wp:positionH relativeFrom="column">
            <wp:posOffset>62230</wp:posOffset>
          </wp:positionH>
          <wp:positionV relativeFrom="paragraph">
            <wp:posOffset>18989</wp:posOffset>
          </wp:positionV>
          <wp:extent cx="1223645" cy="857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EA_grants@4x.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3645" cy="857250"/>
                  </a:xfrm>
                  <a:prstGeom prst="rect">
                    <a:avLst/>
                  </a:prstGeom>
                </pic:spPr>
              </pic:pic>
            </a:graphicData>
          </a:graphic>
          <wp14:sizeRelH relativeFrom="page">
            <wp14:pctWidth>0</wp14:pctWidth>
          </wp14:sizeRelH>
          <wp14:sizeRelV relativeFrom="page">
            <wp14:pctHeight>0</wp14:pctHeight>
          </wp14:sizeRelV>
        </wp:anchor>
      </w:drawing>
    </w:r>
  </w:p>
  <w:p w14:paraId="0E16D387" w14:textId="77777777" w:rsidR="00C74357" w:rsidRDefault="00C74357" w:rsidP="00C74357">
    <w:pPr>
      <w:tabs>
        <w:tab w:val="center" w:pos="4536"/>
        <w:tab w:val="right" w:pos="9072"/>
      </w:tabs>
      <w:jc w:val="center"/>
      <w:rPr>
        <w:b/>
      </w:rPr>
    </w:pPr>
  </w:p>
  <w:p w14:paraId="1CBD88DC" w14:textId="77777777" w:rsidR="00C74357" w:rsidRPr="006C6B0B" w:rsidRDefault="00C74357" w:rsidP="00C74357">
    <w:pPr>
      <w:tabs>
        <w:tab w:val="center" w:pos="4536"/>
        <w:tab w:val="right" w:pos="9072"/>
      </w:tabs>
      <w:jc w:val="center"/>
      <w:rPr>
        <w:b/>
        <w:lang w:val="en-US"/>
      </w:rPr>
    </w:pPr>
    <w:r>
      <w:rPr>
        <w:b/>
        <w:lang w:val="en-US"/>
      </w:rPr>
      <w:t>REPUBLIC OF BULGARIA</w:t>
    </w:r>
  </w:p>
  <w:p w14:paraId="2E3816D9" w14:textId="77777777" w:rsidR="00C74357" w:rsidRPr="006C6B0B" w:rsidRDefault="00C74357" w:rsidP="00C74357">
    <w:pPr>
      <w:tabs>
        <w:tab w:val="center" w:pos="4536"/>
        <w:tab w:val="right" w:pos="9072"/>
      </w:tabs>
      <w:jc w:val="center"/>
      <w:rPr>
        <w:b/>
        <w:lang w:val="en-US"/>
      </w:rPr>
    </w:pPr>
    <w:r>
      <w:rPr>
        <w:b/>
        <w:lang w:val="en-US"/>
      </w:rPr>
      <w:t>MINISTRY OF CULTURE</w:t>
    </w:r>
  </w:p>
  <w:p w14:paraId="38D13BC7" w14:textId="77777777" w:rsidR="00C74357" w:rsidRPr="00E356BB" w:rsidRDefault="00C74357" w:rsidP="00C74357">
    <w:pPr>
      <w:tabs>
        <w:tab w:val="center" w:pos="4536"/>
        <w:tab w:val="right" w:pos="9072"/>
      </w:tabs>
      <w:jc w:val="center"/>
      <w:rPr>
        <w:b/>
        <w:sz w:val="16"/>
        <w:szCs w:val="16"/>
      </w:rPr>
    </w:pPr>
    <w:r>
      <w:rPr>
        <w:b/>
        <w:sz w:val="16"/>
        <w:szCs w:val="16"/>
      </w:rPr>
      <w:t xml:space="preserve"> </w:t>
    </w:r>
    <w:r>
      <w:rPr>
        <w:b/>
        <w:sz w:val="16"/>
        <w:szCs w:val="16"/>
        <w:lang w:val="en-US"/>
      </w:rPr>
      <w:t>Sofia</w:t>
    </w:r>
    <w:r>
      <w:rPr>
        <w:b/>
        <w:sz w:val="16"/>
        <w:szCs w:val="16"/>
      </w:rPr>
      <w:t xml:space="preserve">, </w:t>
    </w:r>
    <w:r>
      <w:rPr>
        <w:b/>
        <w:sz w:val="16"/>
        <w:szCs w:val="16"/>
        <w:lang w:val="en-US"/>
      </w:rPr>
      <w:t>17</w:t>
    </w:r>
    <w:r>
      <w:rPr>
        <w:b/>
        <w:sz w:val="16"/>
        <w:szCs w:val="16"/>
      </w:rPr>
      <w:t xml:space="preserve"> “</w:t>
    </w:r>
    <w:proofErr w:type="spellStart"/>
    <w:r>
      <w:rPr>
        <w:b/>
        <w:sz w:val="16"/>
        <w:szCs w:val="16"/>
        <w:lang w:val="en-US"/>
      </w:rPr>
      <w:t>Aleksandar</w:t>
    </w:r>
    <w:proofErr w:type="spellEnd"/>
    <w:r>
      <w:rPr>
        <w:b/>
        <w:sz w:val="16"/>
        <w:szCs w:val="16"/>
      </w:rPr>
      <w:t xml:space="preserve"> </w:t>
    </w:r>
    <w:proofErr w:type="spellStart"/>
    <w:r>
      <w:rPr>
        <w:b/>
        <w:sz w:val="16"/>
        <w:szCs w:val="16"/>
        <w:lang w:val="en-US"/>
      </w:rPr>
      <w:t>Stamboliiski</w:t>
    </w:r>
    <w:proofErr w:type="spellEnd"/>
    <w:r w:rsidRPr="00E356BB">
      <w:rPr>
        <w:b/>
        <w:sz w:val="16"/>
        <w:szCs w:val="16"/>
      </w:rPr>
      <w:t>”</w:t>
    </w:r>
    <w:r>
      <w:rPr>
        <w:b/>
        <w:sz w:val="16"/>
        <w:szCs w:val="16"/>
        <w:lang w:val="en-US"/>
      </w:rPr>
      <w:t xml:space="preserve"> Bul.</w:t>
    </w:r>
    <w:r>
      <w:rPr>
        <w:b/>
        <w:sz w:val="16"/>
        <w:szCs w:val="16"/>
      </w:rPr>
      <w:t xml:space="preserve">, </w:t>
    </w:r>
    <w:proofErr w:type="spellStart"/>
    <w:r>
      <w:rPr>
        <w:b/>
        <w:sz w:val="16"/>
        <w:szCs w:val="16"/>
        <w:lang w:val="en-US"/>
      </w:rPr>
      <w:t>tel</w:t>
    </w:r>
    <w:proofErr w:type="spellEnd"/>
    <w:r w:rsidRPr="00E356BB">
      <w:rPr>
        <w:b/>
        <w:sz w:val="16"/>
        <w:szCs w:val="16"/>
      </w:rPr>
      <w:t xml:space="preserve">.: 02/ </w:t>
    </w:r>
    <w:r>
      <w:rPr>
        <w:b/>
        <w:sz w:val="16"/>
        <w:szCs w:val="16"/>
      </w:rPr>
      <w:t xml:space="preserve">9400900; </w:t>
    </w:r>
    <w:r>
      <w:rPr>
        <w:b/>
        <w:sz w:val="16"/>
        <w:szCs w:val="16"/>
        <w:lang w:val="en-US"/>
      </w:rPr>
      <w:t>fax</w:t>
    </w:r>
    <w:r w:rsidRPr="00E356BB">
      <w:rPr>
        <w:b/>
        <w:sz w:val="16"/>
        <w:szCs w:val="16"/>
      </w:rPr>
      <w:t>: 02/ 9818145;</w:t>
    </w:r>
  </w:p>
  <w:p w14:paraId="22CD072A" w14:textId="48D73225" w:rsidR="00F341E3" w:rsidRPr="00C74357" w:rsidRDefault="00C74357" w:rsidP="00C74357">
    <w:pPr>
      <w:pBdr>
        <w:bottom w:val="single" w:sz="4" w:space="10" w:color="auto"/>
      </w:pBdr>
      <w:tabs>
        <w:tab w:val="center" w:pos="4536"/>
        <w:tab w:val="right" w:pos="9072"/>
      </w:tabs>
      <w:jc w:val="center"/>
      <w:rPr>
        <w:sz w:val="16"/>
        <w:szCs w:val="16"/>
        <w:lang w:val="en-US"/>
      </w:rPr>
    </w:pPr>
    <w:r>
      <w:rPr>
        <w:b/>
        <w:sz w:val="16"/>
        <w:szCs w:val="16"/>
        <w:lang w:val="en-US"/>
      </w:rPr>
      <w:t>Info</w:t>
    </w:r>
    <w:r>
      <w:rPr>
        <w:b/>
        <w:sz w:val="16"/>
        <w:szCs w:val="16"/>
      </w:rPr>
      <w:t xml:space="preserve"> </w:t>
    </w:r>
    <w:r>
      <w:rPr>
        <w:b/>
        <w:sz w:val="16"/>
        <w:szCs w:val="16"/>
        <w:lang w:val="en-US"/>
      </w:rPr>
      <w:t>phone</w:t>
    </w:r>
    <w:r w:rsidRPr="00E356BB">
      <w:rPr>
        <w:b/>
        <w:sz w:val="16"/>
        <w:szCs w:val="16"/>
      </w:rPr>
      <w:t xml:space="preserve">: 02/ 9879551; </w:t>
    </w:r>
    <w:proofErr w:type="spellStart"/>
    <w:r w:rsidRPr="00E356BB">
      <w:rPr>
        <w:b/>
        <w:sz w:val="16"/>
        <w:szCs w:val="16"/>
      </w:rPr>
      <w:t>e-mail</w:t>
    </w:r>
    <w:proofErr w:type="spellEnd"/>
    <w:r w:rsidRPr="00E356BB">
      <w:rPr>
        <w:b/>
        <w:sz w:val="16"/>
        <w:szCs w:val="16"/>
      </w:rPr>
      <w:t xml:space="preserve">: </w:t>
    </w:r>
    <w:proofErr w:type="spellStart"/>
    <w:r w:rsidRPr="00E356BB">
      <w:rPr>
        <w:b/>
        <w:sz w:val="16"/>
        <w:szCs w:val="16"/>
      </w:rPr>
      <w:t>info@mc</w:t>
    </w:r>
    <w:proofErr w:type="spellEnd"/>
    <w:r w:rsidRPr="00E356BB">
      <w:rPr>
        <w:b/>
        <w:sz w:val="16"/>
        <w:szCs w:val="16"/>
      </w:rPr>
      <w:t>.</w:t>
    </w:r>
    <w:proofErr w:type="spellStart"/>
    <w:r w:rsidRPr="00E356BB">
      <w:rPr>
        <w:b/>
        <w:sz w:val="16"/>
        <w:szCs w:val="16"/>
      </w:rPr>
      <w:t>government</w:t>
    </w:r>
    <w:proofErr w:type="spellEnd"/>
    <w:r w:rsidRPr="00E356BB">
      <w:rPr>
        <w:b/>
        <w:sz w:val="16"/>
        <w:szCs w:val="16"/>
      </w:rPr>
      <w:t>.</w:t>
    </w:r>
    <w:proofErr w:type="spellStart"/>
    <w:r w:rsidRPr="00E356BB">
      <w:rPr>
        <w:b/>
        <w:sz w:val="16"/>
        <w:szCs w:val="16"/>
      </w:rPr>
      <w:t>bg</w:t>
    </w:r>
    <w:proofErr w:type="spellEnd"/>
    <w:r w:rsidRPr="00E356BB">
      <w:rPr>
        <w:b/>
        <w:sz w:val="16"/>
        <w:szCs w:val="16"/>
      </w:rPr>
      <w:t xml:space="preserve">, URL: </w:t>
    </w:r>
    <w:proofErr w:type="spellStart"/>
    <w:r w:rsidRPr="00E356BB">
      <w:rPr>
        <w:b/>
        <w:sz w:val="16"/>
        <w:szCs w:val="16"/>
      </w:rPr>
      <w:t>www</w:t>
    </w:r>
    <w:proofErr w:type="spellEnd"/>
    <w:r w:rsidRPr="00E356BB">
      <w:rPr>
        <w:b/>
        <w:sz w:val="16"/>
        <w:szCs w:val="16"/>
      </w:rPr>
      <w:t>.</w:t>
    </w:r>
    <w:proofErr w:type="spellStart"/>
    <w:r w:rsidRPr="00E356BB">
      <w:rPr>
        <w:b/>
        <w:sz w:val="16"/>
        <w:szCs w:val="16"/>
      </w:rPr>
      <w:t>mc</w:t>
    </w:r>
    <w:proofErr w:type="spellEnd"/>
    <w:r w:rsidRPr="00E356BB">
      <w:rPr>
        <w:b/>
        <w:sz w:val="16"/>
        <w:szCs w:val="16"/>
      </w:rPr>
      <w:t>.</w:t>
    </w:r>
    <w:proofErr w:type="spellStart"/>
    <w:r w:rsidRPr="00E356BB">
      <w:rPr>
        <w:b/>
        <w:sz w:val="16"/>
        <w:szCs w:val="16"/>
      </w:rPr>
      <w:t>government</w:t>
    </w:r>
    <w:proofErr w:type="spellEnd"/>
    <w:r w:rsidRPr="00E356BB">
      <w:rPr>
        <w:b/>
        <w:sz w:val="16"/>
        <w:szCs w:val="16"/>
      </w:rPr>
      <w:t>.</w:t>
    </w:r>
    <w:proofErr w:type="spellStart"/>
    <w:r w:rsidRPr="00E356BB">
      <w:rPr>
        <w:b/>
        <w:sz w:val="16"/>
        <w:szCs w:val="16"/>
      </w:rPr>
      <w:t>bg</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054C"/>
    <w:multiLevelType w:val="multilevel"/>
    <w:tmpl w:val="CD1402DC"/>
    <w:lvl w:ilvl="0">
      <w:start w:val="1"/>
      <w:numFmt w:val="decimal"/>
      <w:lvlText w:val="%1"/>
      <w:lvlJc w:val="left"/>
      <w:pPr>
        <w:ind w:left="360" w:hanging="360"/>
      </w:pPr>
      <w:rPr>
        <w:rFonts w:hint="default"/>
      </w:rPr>
    </w:lvl>
    <w:lvl w:ilvl="1">
      <w:start w:val="2"/>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
    <w:nsid w:val="0BCB1325"/>
    <w:multiLevelType w:val="singleLevel"/>
    <w:tmpl w:val="2898BB74"/>
    <w:lvl w:ilvl="0">
      <w:start w:val="1"/>
      <w:numFmt w:val="upperRoman"/>
      <w:lvlText w:val="%1."/>
      <w:legacy w:legacy="1" w:legacySpace="0" w:legacyIndent="547"/>
      <w:lvlJc w:val="left"/>
      <w:rPr>
        <w:rFonts w:ascii="Calibri" w:hAnsi="Calibri" w:hint="default"/>
      </w:rPr>
    </w:lvl>
  </w:abstractNum>
  <w:abstractNum w:abstractNumId="2">
    <w:nsid w:val="0EAA4B8E"/>
    <w:multiLevelType w:val="hybridMultilevel"/>
    <w:tmpl w:val="A456F8F2"/>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FDD3EBB"/>
    <w:multiLevelType w:val="hybridMultilevel"/>
    <w:tmpl w:val="1B24771E"/>
    <w:lvl w:ilvl="0" w:tplc="3ED4C1A6">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2D902BE5"/>
    <w:multiLevelType w:val="hybridMultilevel"/>
    <w:tmpl w:val="1AA81ACA"/>
    <w:lvl w:ilvl="0" w:tplc="04DE15D8">
      <w:start w:val="1"/>
      <w:numFmt w:val="upp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4060724B"/>
    <w:multiLevelType w:val="singleLevel"/>
    <w:tmpl w:val="AD80A1CA"/>
    <w:lvl w:ilvl="0">
      <w:start w:val="1"/>
      <w:numFmt w:val="decimal"/>
      <w:lvlText w:val="%1."/>
      <w:legacy w:legacy="1" w:legacySpace="0" w:legacyIndent="206"/>
      <w:lvlJc w:val="left"/>
      <w:rPr>
        <w:rFonts w:ascii="Arial" w:hAnsi="Arial" w:cs="Arial" w:hint="default"/>
      </w:rPr>
    </w:lvl>
  </w:abstractNum>
  <w:abstractNum w:abstractNumId="6">
    <w:nsid w:val="475F5E1F"/>
    <w:multiLevelType w:val="hybridMultilevel"/>
    <w:tmpl w:val="10EA567A"/>
    <w:lvl w:ilvl="0" w:tplc="B1BC0C4A">
      <w:start w:val="65535"/>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A0D1045"/>
    <w:multiLevelType w:val="hybridMultilevel"/>
    <w:tmpl w:val="2F8C9D62"/>
    <w:lvl w:ilvl="0" w:tplc="B1BC0C4A">
      <w:start w:val="65535"/>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6227AF"/>
    <w:multiLevelType w:val="hybridMultilevel"/>
    <w:tmpl w:val="8ED87C68"/>
    <w:lvl w:ilvl="0" w:tplc="17EE44DA">
      <w:start w:val="5"/>
      <w:numFmt w:val="decimal"/>
      <w:lvlText w:val="%1."/>
      <w:lvlJc w:val="left"/>
      <w:pPr>
        <w:tabs>
          <w:tab w:val="num" w:pos="720"/>
        </w:tabs>
        <w:ind w:left="720" w:hanging="360"/>
      </w:pPr>
      <w:rPr>
        <w:rFonts w:hint="default"/>
        <w:color w:val="auto"/>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53E24203"/>
    <w:multiLevelType w:val="hybridMultilevel"/>
    <w:tmpl w:val="53FC76EA"/>
    <w:lvl w:ilvl="0" w:tplc="0402000F">
      <w:start w:val="4"/>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548D5FA9"/>
    <w:multiLevelType w:val="singleLevel"/>
    <w:tmpl w:val="2FE8644C"/>
    <w:lvl w:ilvl="0">
      <w:start w:val="1"/>
      <w:numFmt w:val="lowerLetter"/>
      <w:lvlText w:val="%1)"/>
      <w:legacy w:legacy="1" w:legacySpace="0" w:legacyIndent="370"/>
      <w:lvlJc w:val="left"/>
      <w:rPr>
        <w:rFonts w:ascii="Calibri" w:hAnsi="Calibri" w:hint="default"/>
      </w:rPr>
    </w:lvl>
  </w:abstractNum>
  <w:abstractNum w:abstractNumId="11">
    <w:nsid w:val="56AE0EC6"/>
    <w:multiLevelType w:val="multilevel"/>
    <w:tmpl w:val="F7DA1D4C"/>
    <w:lvl w:ilvl="0">
      <w:start w:val="1"/>
      <w:numFmt w:val="decimal"/>
      <w:lvlText w:val="%1."/>
      <w:lvlJc w:val="left"/>
      <w:pPr>
        <w:ind w:left="502" w:hanging="360"/>
      </w:pPr>
      <w:rPr>
        <w:rFonts w:ascii="Times New Roman" w:hAnsi="Times New Roman" w:cs="Times New Roman" w:hint="default"/>
        <w:b/>
        <w:sz w:val="28"/>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59A26201"/>
    <w:multiLevelType w:val="hybridMultilevel"/>
    <w:tmpl w:val="04AA3552"/>
    <w:lvl w:ilvl="0" w:tplc="F27E6F68">
      <w:start w:val="1"/>
      <w:numFmt w:val="lowerLetter"/>
      <w:lvlText w:val="%1)"/>
      <w:lvlJc w:val="left"/>
      <w:pPr>
        <w:ind w:left="1211" w:hanging="360"/>
      </w:pPr>
      <w:rPr>
        <w:rFonts w:cs="Times New Roman"/>
        <w:b/>
        <w:color w:val="auto"/>
      </w:rPr>
    </w:lvl>
    <w:lvl w:ilvl="1" w:tplc="08090019">
      <w:start w:val="1"/>
      <w:numFmt w:val="lowerLetter"/>
      <w:lvlText w:val="%2."/>
      <w:lvlJc w:val="left"/>
      <w:pPr>
        <w:ind w:left="1931" w:hanging="360"/>
      </w:pPr>
      <w:rPr>
        <w:rFonts w:cs="Times New Roman"/>
      </w:rPr>
    </w:lvl>
    <w:lvl w:ilvl="2" w:tplc="0809001B">
      <w:start w:val="1"/>
      <w:numFmt w:val="lowerRoman"/>
      <w:lvlText w:val="%3."/>
      <w:lvlJc w:val="right"/>
      <w:pPr>
        <w:ind w:left="2651" w:hanging="180"/>
      </w:pPr>
      <w:rPr>
        <w:rFonts w:cs="Times New Roman"/>
      </w:rPr>
    </w:lvl>
    <w:lvl w:ilvl="3" w:tplc="0809000F">
      <w:start w:val="1"/>
      <w:numFmt w:val="decimal"/>
      <w:lvlText w:val="%4."/>
      <w:lvlJc w:val="left"/>
      <w:pPr>
        <w:ind w:left="786" w:hanging="360"/>
      </w:pPr>
      <w:rPr>
        <w:rFonts w:cs="Times New Roman"/>
      </w:rPr>
    </w:lvl>
    <w:lvl w:ilvl="4" w:tplc="08090019">
      <w:start w:val="1"/>
      <w:numFmt w:val="lowerLetter"/>
      <w:lvlText w:val="%5."/>
      <w:lvlJc w:val="left"/>
      <w:pPr>
        <w:ind w:left="4091" w:hanging="360"/>
      </w:pPr>
      <w:rPr>
        <w:rFonts w:cs="Times New Roman"/>
      </w:rPr>
    </w:lvl>
    <w:lvl w:ilvl="5" w:tplc="0809001B">
      <w:start w:val="1"/>
      <w:numFmt w:val="lowerRoman"/>
      <w:lvlText w:val="%6."/>
      <w:lvlJc w:val="right"/>
      <w:pPr>
        <w:ind w:left="4811" w:hanging="180"/>
      </w:pPr>
      <w:rPr>
        <w:rFonts w:cs="Times New Roman"/>
      </w:rPr>
    </w:lvl>
    <w:lvl w:ilvl="6" w:tplc="0809000F">
      <w:start w:val="1"/>
      <w:numFmt w:val="decimal"/>
      <w:lvlText w:val="%7."/>
      <w:lvlJc w:val="left"/>
      <w:pPr>
        <w:ind w:left="5531" w:hanging="360"/>
      </w:pPr>
      <w:rPr>
        <w:rFonts w:cs="Times New Roman"/>
      </w:rPr>
    </w:lvl>
    <w:lvl w:ilvl="7" w:tplc="08090019">
      <w:start w:val="1"/>
      <w:numFmt w:val="lowerLetter"/>
      <w:lvlText w:val="%8."/>
      <w:lvlJc w:val="left"/>
      <w:pPr>
        <w:ind w:left="6251" w:hanging="360"/>
      </w:pPr>
      <w:rPr>
        <w:rFonts w:cs="Times New Roman"/>
      </w:rPr>
    </w:lvl>
    <w:lvl w:ilvl="8" w:tplc="0809001B">
      <w:start w:val="1"/>
      <w:numFmt w:val="lowerRoman"/>
      <w:lvlText w:val="%9."/>
      <w:lvlJc w:val="right"/>
      <w:pPr>
        <w:ind w:left="6971" w:hanging="180"/>
      </w:pPr>
      <w:rPr>
        <w:rFonts w:cs="Times New Roman"/>
      </w:rPr>
    </w:lvl>
  </w:abstractNum>
  <w:abstractNum w:abstractNumId="13">
    <w:nsid w:val="5CA91479"/>
    <w:multiLevelType w:val="hybridMultilevel"/>
    <w:tmpl w:val="648CC8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6072380C"/>
    <w:multiLevelType w:val="hybridMultilevel"/>
    <w:tmpl w:val="5DFE398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62D2553A"/>
    <w:multiLevelType w:val="multilevel"/>
    <w:tmpl w:val="AFC2528E"/>
    <w:lvl w:ilvl="0">
      <w:start w:val="1"/>
      <w:numFmt w:val="decimal"/>
      <w:lvlText w:val="%1"/>
      <w:lvlJc w:val="left"/>
      <w:pPr>
        <w:ind w:left="360" w:hanging="360"/>
      </w:pPr>
      <w:rPr>
        <w:rFonts w:hint="default"/>
      </w:rPr>
    </w:lvl>
    <w:lvl w:ilvl="1">
      <w:start w:val="2"/>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6">
    <w:nsid w:val="647E080C"/>
    <w:multiLevelType w:val="hybridMultilevel"/>
    <w:tmpl w:val="D4E00E46"/>
    <w:lvl w:ilvl="0" w:tplc="DCB2157A">
      <w:start w:val="3"/>
      <w:numFmt w:val="decimal"/>
      <w:lvlText w:val="%1."/>
      <w:lvlJc w:val="left"/>
      <w:pPr>
        <w:tabs>
          <w:tab w:val="num" w:pos="720"/>
        </w:tabs>
        <w:ind w:left="720" w:hanging="360"/>
      </w:pPr>
      <w:rPr>
        <w:rFonts w:hint="default"/>
        <w:color w:val="auto"/>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nsid w:val="67D35DA6"/>
    <w:multiLevelType w:val="singleLevel"/>
    <w:tmpl w:val="EAA2CAC8"/>
    <w:lvl w:ilvl="0">
      <w:start w:val="3"/>
      <w:numFmt w:val="decimal"/>
      <w:lvlText w:val="%1."/>
      <w:legacy w:legacy="1" w:legacySpace="0" w:legacyIndent="206"/>
      <w:lvlJc w:val="left"/>
      <w:rPr>
        <w:rFonts w:ascii="Times New Roman" w:hAnsi="Times New Roman" w:cs="Times New Roman" w:hint="default"/>
      </w:rPr>
    </w:lvl>
  </w:abstractNum>
  <w:abstractNum w:abstractNumId="18">
    <w:nsid w:val="6BD6314E"/>
    <w:multiLevelType w:val="hybridMultilevel"/>
    <w:tmpl w:val="57A81CAC"/>
    <w:lvl w:ilvl="0" w:tplc="9C863136">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720F7A7A"/>
    <w:multiLevelType w:val="singleLevel"/>
    <w:tmpl w:val="FC1EC0B6"/>
    <w:lvl w:ilvl="0">
      <w:start w:val="1"/>
      <w:numFmt w:val="lowerLetter"/>
      <w:lvlText w:val="%1)"/>
      <w:legacy w:legacy="1" w:legacySpace="0" w:legacyIndent="350"/>
      <w:lvlJc w:val="left"/>
      <w:rPr>
        <w:rFonts w:ascii="Calibri" w:hAnsi="Calibri" w:hint="default"/>
      </w:rPr>
    </w:lvl>
  </w:abstractNum>
  <w:abstractNum w:abstractNumId="20">
    <w:nsid w:val="726C5D14"/>
    <w:multiLevelType w:val="singleLevel"/>
    <w:tmpl w:val="ACAE0E6C"/>
    <w:lvl w:ilvl="0">
      <w:start w:val="2"/>
      <w:numFmt w:val="decimal"/>
      <w:lvlText w:val="%1."/>
      <w:legacy w:legacy="1" w:legacySpace="0" w:legacyIndent="226"/>
      <w:lvlJc w:val="left"/>
      <w:rPr>
        <w:rFonts w:ascii="Arial" w:hAnsi="Arial" w:cs="Arial" w:hint="default"/>
      </w:rPr>
    </w:lvl>
  </w:abstractNum>
  <w:abstractNum w:abstractNumId="21">
    <w:nsid w:val="775434D0"/>
    <w:multiLevelType w:val="singleLevel"/>
    <w:tmpl w:val="150CABF4"/>
    <w:lvl w:ilvl="0">
      <w:start w:val="2"/>
      <w:numFmt w:val="decimal"/>
      <w:lvlText w:val="%1."/>
      <w:legacy w:legacy="1" w:legacySpace="0" w:legacyIndent="216"/>
      <w:lvlJc w:val="left"/>
      <w:rPr>
        <w:rFonts w:ascii="Arial" w:hAnsi="Arial" w:cs="Arial" w:hint="default"/>
        <w:color w:val="auto"/>
      </w:rPr>
    </w:lvl>
  </w:abstractNum>
  <w:abstractNum w:abstractNumId="22">
    <w:nsid w:val="7A7B2254"/>
    <w:multiLevelType w:val="hybridMultilevel"/>
    <w:tmpl w:val="1874986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3">
    <w:nsid w:val="7D8E0BE3"/>
    <w:multiLevelType w:val="singleLevel"/>
    <w:tmpl w:val="96B4E49A"/>
    <w:lvl w:ilvl="0">
      <w:start w:val="2"/>
      <w:numFmt w:val="decimal"/>
      <w:lvlText w:val="%1."/>
      <w:legacy w:legacy="1" w:legacySpace="0" w:legacyIndent="254"/>
      <w:lvlJc w:val="left"/>
      <w:rPr>
        <w:rFonts w:ascii="Arial" w:hAnsi="Arial" w:cs="Arial" w:hint="default"/>
      </w:rPr>
    </w:lvl>
  </w:abstractNum>
  <w:num w:numId="1">
    <w:abstractNumId w:val="17"/>
  </w:num>
  <w:num w:numId="2">
    <w:abstractNumId w:val="5"/>
  </w:num>
  <w:num w:numId="3">
    <w:abstractNumId w:val="21"/>
  </w:num>
  <w:num w:numId="4">
    <w:abstractNumId w:val="20"/>
  </w:num>
  <w:num w:numId="5">
    <w:abstractNumId w:val="23"/>
  </w:num>
  <w:num w:numId="6">
    <w:abstractNumId w:val="12"/>
  </w:num>
  <w:num w:numId="7">
    <w:abstractNumId w:val="22"/>
  </w:num>
  <w:num w:numId="8">
    <w:abstractNumId w:val="16"/>
  </w:num>
  <w:num w:numId="9">
    <w:abstractNumId w:val="3"/>
  </w:num>
  <w:num w:numId="10">
    <w:abstractNumId w:val="9"/>
  </w:num>
  <w:num w:numId="11">
    <w:abstractNumId w:val="8"/>
  </w:num>
  <w:num w:numId="12">
    <w:abstractNumId w:val="11"/>
  </w:num>
  <w:num w:numId="13">
    <w:abstractNumId w:val="19"/>
  </w:num>
  <w:num w:numId="14">
    <w:abstractNumId w:val="10"/>
  </w:num>
  <w:num w:numId="15">
    <w:abstractNumId w:val="1"/>
  </w:num>
  <w:num w:numId="16">
    <w:abstractNumId w:val="6"/>
  </w:num>
  <w:num w:numId="17">
    <w:abstractNumId w:val="7"/>
  </w:num>
  <w:num w:numId="18">
    <w:abstractNumId w:val="2"/>
  </w:num>
  <w:num w:numId="19">
    <w:abstractNumId w:val="18"/>
  </w:num>
  <w:num w:numId="20">
    <w:abstractNumId w:val="4"/>
  </w:num>
  <w:num w:numId="21">
    <w:abstractNumId w:val="13"/>
  </w:num>
  <w:num w:numId="22">
    <w:abstractNumId w:val="0"/>
  </w:num>
  <w:num w:numId="23">
    <w:abstractNumId w:val="15"/>
  </w:num>
  <w:num w:numId="24">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ea Breivik">
    <w15:presenceInfo w15:providerId="AD" w15:userId="S-1-5-21-3016869816-1994647671-3578664357-7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320"/>
    <w:rsid w:val="00025DA0"/>
    <w:rsid w:val="00026D8D"/>
    <w:rsid w:val="000802E1"/>
    <w:rsid w:val="0008150C"/>
    <w:rsid w:val="00086D4F"/>
    <w:rsid w:val="00093B94"/>
    <w:rsid w:val="00097112"/>
    <w:rsid w:val="000A1D9A"/>
    <w:rsid w:val="000A29AB"/>
    <w:rsid w:val="000B7F10"/>
    <w:rsid w:val="000E08C4"/>
    <w:rsid w:val="000E485D"/>
    <w:rsid w:val="00102A4B"/>
    <w:rsid w:val="0010626D"/>
    <w:rsid w:val="001101C0"/>
    <w:rsid w:val="001225D1"/>
    <w:rsid w:val="00130C33"/>
    <w:rsid w:val="0013372D"/>
    <w:rsid w:val="00134BC7"/>
    <w:rsid w:val="00146916"/>
    <w:rsid w:val="00154E70"/>
    <w:rsid w:val="00180510"/>
    <w:rsid w:val="0018778D"/>
    <w:rsid w:val="001916CF"/>
    <w:rsid w:val="001B3D7C"/>
    <w:rsid w:val="001B5E00"/>
    <w:rsid w:val="001C0D25"/>
    <w:rsid w:val="001C6186"/>
    <w:rsid w:val="001C6495"/>
    <w:rsid w:val="001D32A8"/>
    <w:rsid w:val="001D4A25"/>
    <w:rsid w:val="001E3FEB"/>
    <w:rsid w:val="001E640B"/>
    <w:rsid w:val="001F05C6"/>
    <w:rsid w:val="001F6302"/>
    <w:rsid w:val="00202346"/>
    <w:rsid w:val="00204190"/>
    <w:rsid w:val="00206C42"/>
    <w:rsid w:val="00206DA0"/>
    <w:rsid w:val="002145FC"/>
    <w:rsid w:val="0022427F"/>
    <w:rsid w:val="00226522"/>
    <w:rsid w:val="002535C5"/>
    <w:rsid w:val="002606F9"/>
    <w:rsid w:val="00282630"/>
    <w:rsid w:val="00286D6F"/>
    <w:rsid w:val="002910F0"/>
    <w:rsid w:val="00291FE7"/>
    <w:rsid w:val="0029781C"/>
    <w:rsid w:val="002B77E5"/>
    <w:rsid w:val="002E4F1C"/>
    <w:rsid w:val="002F45B2"/>
    <w:rsid w:val="002F767F"/>
    <w:rsid w:val="003038BE"/>
    <w:rsid w:val="00303A8B"/>
    <w:rsid w:val="00306586"/>
    <w:rsid w:val="003130C9"/>
    <w:rsid w:val="00341314"/>
    <w:rsid w:val="003425C1"/>
    <w:rsid w:val="0034705D"/>
    <w:rsid w:val="00364498"/>
    <w:rsid w:val="003724A5"/>
    <w:rsid w:val="003746C4"/>
    <w:rsid w:val="00377436"/>
    <w:rsid w:val="0038277A"/>
    <w:rsid w:val="003859D7"/>
    <w:rsid w:val="00391B67"/>
    <w:rsid w:val="003A2306"/>
    <w:rsid w:val="003B0DE3"/>
    <w:rsid w:val="003B6DA2"/>
    <w:rsid w:val="003C0489"/>
    <w:rsid w:val="003D3313"/>
    <w:rsid w:val="00401B9B"/>
    <w:rsid w:val="004152CE"/>
    <w:rsid w:val="00422ACD"/>
    <w:rsid w:val="00423161"/>
    <w:rsid w:val="0046295E"/>
    <w:rsid w:val="0046639B"/>
    <w:rsid w:val="00477B61"/>
    <w:rsid w:val="00490023"/>
    <w:rsid w:val="0049273A"/>
    <w:rsid w:val="00493613"/>
    <w:rsid w:val="00494BA5"/>
    <w:rsid w:val="00495495"/>
    <w:rsid w:val="004955A2"/>
    <w:rsid w:val="004A4005"/>
    <w:rsid w:val="004B47B8"/>
    <w:rsid w:val="004B6EF0"/>
    <w:rsid w:val="004E0BB3"/>
    <w:rsid w:val="004F2C6C"/>
    <w:rsid w:val="004F6AFC"/>
    <w:rsid w:val="005225A9"/>
    <w:rsid w:val="00525AF6"/>
    <w:rsid w:val="00526A5D"/>
    <w:rsid w:val="00540CC4"/>
    <w:rsid w:val="005469F7"/>
    <w:rsid w:val="005527CA"/>
    <w:rsid w:val="005662CC"/>
    <w:rsid w:val="00571B2F"/>
    <w:rsid w:val="00583A18"/>
    <w:rsid w:val="00597C33"/>
    <w:rsid w:val="00597F7C"/>
    <w:rsid w:val="005A06F0"/>
    <w:rsid w:val="005A6D6E"/>
    <w:rsid w:val="005B2BFA"/>
    <w:rsid w:val="005C1AB6"/>
    <w:rsid w:val="005D2062"/>
    <w:rsid w:val="005D2B3E"/>
    <w:rsid w:val="005E4115"/>
    <w:rsid w:val="005F097F"/>
    <w:rsid w:val="005F24AD"/>
    <w:rsid w:val="005F516A"/>
    <w:rsid w:val="00603B07"/>
    <w:rsid w:val="00612C47"/>
    <w:rsid w:val="00626715"/>
    <w:rsid w:val="00626A47"/>
    <w:rsid w:val="00641D84"/>
    <w:rsid w:val="0065014B"/>
    <w:rsid w:val="0065723B"/>
    <w:rsid w:val="00672211"/>
    <w:rsid w:val="00675628"/>
    <w:rsid w:val="00675AA3"/>
    <w:rsid w:val="00683D4F"/>
    <w:rsid w:val="0068565C"/>
    <w:rsid w:val="00692B99"/>
    <w:rsid w:val="0069541C"/>
    <w:rsid w:val="00695A10"/>
    <w:rsid w:val="006A0BD1"/>
    <w:rsid w:val="006B753F"/>
    <w:rsid w:val="006C08AC"/>
    <w:rsid w:val="006C4038"/>
    <w:rsid w:val="006D31C2"/>
    <w:rsid w:val="006D3C74"/>
    <w:rsid w:val="006E3EF2"/>
    <w:rsid w:val="006E5D64"/>
    <w:rsid w:val="006E7E8E"/>
    <w:rsid w:val="0070317A"/>
    <w:rsid w:val="0070529F"/>
    <w:rsid w:val="0071560A"/>
    <w:rsid w:val="00716F3A"/>
    <w:rsid w:val="0072367F"/>
    <w:rsid w:val="00730942"/>
    <w:rsid w:val="00732369"/>
    <w:rsid w:val="00744D19"/>
    <w:rsid w:val="0074609C"/>
    <w:rsid w:val="0077107E"/>
    <w:rsid w:val="00776D32"/>
    <w:rsid w:val="007813CA"/>
    <w:rsid w:val="00795D20"/>
    <w:rsid w:val="007972F0"/>
    <w:rsid w:val="007A7879"/>
    <w:rsid w:val="007B5101"/>
    <w:rsid w:val="007C3D3D"/>
    <w:rsid w:val="007D4A1E"/>
    <w:rsid w:val="007D5AFF"/>
    <w:rsid w:val="007D651A"/>
    <w:rsid w:val="007E4E16"/>
    <w:rsid w:val="007E5129"/>
    <w:rsid w:val="007F5160"/>
    <w:rsid w:val="007F772F"/>
    <w:rsid w:val="0080434F"/>
    <w:rsid w:val="00807094"/>
    <w:rsid w:val="00814DD9"/>
    <w:rsid w:val="00831281"/>
    <w:rsid w:val="00852642"/>
    <w:rsid w:val="008566AA"/>
    <w:rsid w:val="00860B0A"/>
    <w:rsid w:val="00860B52"/>
    <w:rsid w:val="0086655E"/>
    <w:rsid w:val="008955DC"/>
    <w:rsid w:val="008969B2"/>
    <w:rsid w:val="008A1784"/>
    <w:rsid w:val="008A2166"/>
    <w:rsid w:val="008A2198"/>
    <w:rsid w:val="008A74A4"/>
    <w:rsid w:val="008A74C4"/>
    <w:rsid w:val="008C1242"/>
    <w:rsid w:val="008C1DDC"/>
    <w:rsid w:val="008D4755"/>
    <w:rsid w:val="008E5AFC"/>
    <w:rsid w:val="00900564"/>
    <w:rsid w:val="00910558"/>
    <w:rsid w:val="00916FAF"/>
    <w:rsid w:val="00930101"/>
    <w:rsid w:val="00931D5D"/>
    <w:rsid w:val="00935FAC"/>
    <w:rsid w:val="009618B5"/>
    <w:rsid w:val="00974D04"/>
    <w:rsid w:val="00977F04"/>
    <w:rsid w:val="0098512F"/>
    <w:rsid w:val="0098790E"/>
    <w:rsid w:val="00991251"/>
    <w:rsid w:val="00993E2C"/>
    <w:rsid w:val="00995239"/>
    <w:rsid w:val="009B07C7"/>
    <w:rsid w:val="009B3018"/>
    <w:rsid w:val="009B683D"/>
    <w:rsid w:val="009D291B"/>
    <w:rsid w:val="009E67BD"/>
    <w:rsid w:val="00A04C13"/>
    <w:rsid w:val="00A34C9E"/>
    <w:rsid w:val="00A42E2B"/>
    <w:rsid w:val="00A45965"/>
    <w:rsid w:val="00A54D8F"/>
    <w:rsid w:val="00A56247"/>
    <w:rsid w:val="00A60149"/>
    <w:rsid w:val="00A62FDB"/>
    <w:rsid w:val="00A74B77"/>
    <w:rsid w:val="00A7765B"/>
    <w:rsid w:val="00A8291C"/>
    <w:rsid w:val="00A831CF"/>
    <w:rsid w:val="00A91EB1"/>
    <w:rsid w:val="00AA7D6A"/>
    <w:rsid w:val="00AD3E63"/>
    <w:rsid w:val="00AE0021"/>
    <w:rsid w:val="00B02EEF"/>
    <w:rsid w:val="00B0412A"/>
    <w:rsid w:val="00B16AA1"/>
    <w:rsid w:val="00B425F8"/>
    <w:rsid w:val="00B473CE"/>
    <w:rsid w:val="00B57B4E"/>
    <w:rsid w:val="00B71F9D"/>
    <w:rsid w:val="00B93690"/>
    <w:rsid w:val="00BA7486"/>
    <w:rsid w:val="00BB5014"/>
    <w:rsid w:val="00BC39FB"/>
    <w:rsid w:val="00BC5977"/>
    <w:rsid w:val="00BC67CF"/>
    <w:rsid w:val="00BD64C4"/>
    <w:rsid w:val="00BE3A72"/>
    <w:rsid w:val="00BE509E"/>
    <w:rsid w:val="00BF1CE8"/>
    <w:rsid w:val="00C0403A"/>
    <w:rsid w:val="00C14B99"/>
    <w:rsid w:val="00C16E9D"/>
    <w:rsid w:val="00C17793"/>
    <w:rsid w:val="00C45320"/>
    <w:rsid w:val="00C4781D"/>
    <w:rsid w:val="00C51BDC"/>
    <w:rsid w:val="00C54E7C"/>
    <w:rsid w:val="00C623DB"/>
    <w:rsid w:val="00C660CF"/>
    <w:rsid w:val="00C74357"/>
    <w:rsid w:val="00C92CFB"/>
    <w:rsid w:val="00CA00C0"/>
    <w:rsid w:val="00CB126B"/>
    <w:rsid w:val="00CC22A9"/>
    <w:rsid w:val="00CD56A1"/>
    <w:rsid w:val="00CE2584"/>
    <w:rsid w:val="00CE63A2"/>
    <w:rsid w:val="00CF0340"/>
    <w:rsid w:val="00D128E1"/>
    <w:rsid w:val="00D14E34"/>
    <w:rsid w:val="00D20A2A"/>
    <w:rsid w:val="00D41FD5"/>
    <w:rsid w:val="00D44831"/>
    <w:rsid w:val="00D451B7"/>
    <w:rsid w:val="00D50A16"/>
    <w:rsid w:val="00D61F2E"/>
    <w:rsid w:val="00D74C2C"/>
    <w:rsid w:val="00D752E2"/>
    <w:rsid w:val="00D82CE3"/>
    <w:rsid w:val="00DA0DBD"/>
    <w:rsid w:val="00DA46B0"/>
    <w:rsid w:val="00DA4D63"/>
    <w:rsid w:val="00DE1970"/>
    <w:rsid w:val="00DE69BB"/>
    <w:rsid w:val="00E0698F"/>
    <w:rsid w:val="00E136D6"/>
    <w:rsid w:val="00E14159"/>
    <w:rsid w:val="00E15ADD"/>
    <w:rsid w:val="00E318AC"/>
    <w:rsid w:val="00E3707A"/>
    <w:rsid w:val="00E37703"/>
    <w:rsid w:val="00E422D4"/>
    <w:rsid w:val="00E426D7"/>
    <w:rsid w:val="00E522E7"/>
    <w:rsid w:val="00E95BD3"/>
    <w:rsid w:val="00E95D2B"/>
    <w:rsid w:val="00EC7F54"/>
    <w:rsid w:val="00ED22C6"/>
    <w:rsid w:val="00ED7F36"/>
    <w:rsid w:val="00F061AD"/>
    <w:rsid w:val="00F17942"/>
    <w:rsid w:val="00F2067A"/>
    <w:rsid w:val="00F341E3"/>
    <w:rsid w:val="00F35BFC"/>
    <w:rsid w:val="00F47B9D"/>
    <w:rsid w:val="00F633C3"/>
    <w:rsid w:val="00F72EBA"/>
    <w:rsid w:val="00F733ED"/>
    <w:rsid w:val="00F859D5"/>
    <w:rsid w:val="00F97BD1"/>
    <w:rsid w:val="00FA1CF5"/>
    <w:rsid w:val="00FA6D5E"/>
    <w:rsid w:val="00FB2363"/>
    <w:rsid w:val="00FC3DBB"/>
    <w:rsid w:val="00FD0CAA"/>
    <w:rsid w:val="00FD6990"/>
    <w:rsid w:val="00FD70A9"/>
    <w:rsid w:val="00FF56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89A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320"/>
    <w:rPr>
      <w:sz w:val="24"/>
      <w:szCs w:val="24"/>
      <w:lang w:val="bg-BG" w:eastAsia="bg-BG"/>
    </w:rPr>
  </w:style>
  <w:style w:type="paragraph" w:styleId="Heading2">
    <w:name w:val="heading 2"/>
    <w:basedOn w:val="Normal"/>
    <w:next w:val="Normal"/>
    <w:link w:val="Heading2Char"/>
    <w:uiPriority w:val="99"/>
    <w:qFormat/>
    <w:rsid w:val="00C4532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9">
    <w:name w:val="Style29"/>
    <w:basedOn w:val="Normal"/>
    <w:rsid w:val="00C45320"/>
    <w:pPr>
      <w:widowControl w:val="0"/>
      <w:autoSpaceDE w:val="0"/>
      <w:autoSpaceDN w:val="0"/>
      <w:adjustRightInd w:val="0"/>
      <w:spacing w:line="230" w:lineRule="exact"/>
      <w:jc w:val="both"/>
    </w:pPr>
  </w:style>
  <w:style w:type="character" w:customStyle="1" w:styleId="FontStyle41">
    <w:name w:val="Font Style41"/>
    <w:uiPriority w:val="99"/>
    <w:rsid w:val="00C45320"/>
    <w:rPr>
      <w:rFonts w:ascii="Times New Roman" w:hAnsi="Times New Roman" w:cs="Times New Roman"/>
      <w:b/>
      <w:bCs/>
      <w:sz w:val="20"/>
      <w:szCs w:val="20"/>
    </w:rPr>
  </w:style>
  <w:style w:type="character" w:customStyle="1" w:styleId="FontStyle42">
    <w:name w:val="Font Style42"/>
    <w:rsid w:val="00C45320"/>
    <w:rPr>
      <w:rFonts w:ascii="Times New Roman" w:hAnsi="Times New Roman" w:cs="Times New Roman"/>
      <w:sz w:val="18"/>
      <w:szCs w:val="18"/>
    </w:rPr>
  </w:style>
  <w:style w:type="paragraph" w:customStyle="1" w:styleId="Style12">
    <w:name w:val="Style12"/>
    <w:basedOn w:val="Normal"/>
    <w:rsid w:val="00C45320"/>
    <w:pPr>
      <w:widowControl w:val="0"/>
      <w:autoSpaceDE w:val="0"/>
      <w:autoSpaceDN w:val="0"/>
      <w:adjustRightInd w:val="0"/>
      <w:spacing w:line="230" w:lineRule="exact"/>
      <w:ind w:firstLine="931"/>
    </w:pPr>
  </w:style>
  <w:style w:type="paragraph" w:customStyle="1" w:styleId="Style32">
    <w:name w:val="Style32"/>
    <w:basedOn w:val="Normal"/>
    <w:rsid w:val="00C45320"/>
    <w:pPr>
      <w:widowControl w:val="0"/>
      <w:autoSpaceDE w:val="0"/>
      <w:autoSpaceDN w:val="0"/>
      <w:adjustRightInd w:val="0"/>
      <w:spacing w:line="230" w:lineRule="exact"/>
      <w:jc w:val="both"/>
    </w:pPr>
  </w:style>
  <w:style w:type="paragraph" w:customStyle="1" w:styleId="Style33">
    <w:name w:val="Style33"/>
    <w:basedOn w:val="Normal"/>
    <w:rsid w:val="00C45320"/>
    <w:pPr>
      <w:widowControl w:val="0"/>
      <w:autoSpaceDE w:val="0"/>
      <w:autoSpaceDN w:val="0"/>
      <w:adjustRightInd w:val="0"/>
      <w:spacing w:line="230" w:lineRule="exact"/>
      <w:ind w:hanging="346"/>
      <w:jc w:val="both"/>
    </w:pPr>
  </w:style>
  <w:style w:type="paragraph" w:customStyle="1" w:styleId="Style26">
    <w:name w:val="Style26"/>
    <w:basedOn w:val="Normal"/>
    <w:rsid w:val="00C45320"/>
    <w:pPr>
      <w:widowControl w:val="0"/>
      <w:autoSpaceDE w:val="0"/>
      <w:autoSpaceDN w:val="0"/>
      <w:adjustRightInd w:val="0"/>
      <w:spacing w:line="230" w:lineRule="exact"/>
      <w:ind w:hanging="326"/>
      <w:jc w:val="both"/>
    </w:pPr>
  </w:style>
  <w:style w:type="paragraph" w:styleId="ListParagraph">
    <w:name w:val="List Paragraph"/>
    <w:basedOn w:val="Normal"/>
    <w:qFormat/>
    <w:rsid w:val="0034705D"/>
    <w:pPr>
      <w:ind w:left="720"/>
      <w:contextualSpacing/>
    </w:pPr>
    <w:rPr>
      <w:rFonts w:ascii="Verdana" w:eastAsia="MS Mincho" w:hAnsi="Verdana"/>
      <w:sz w:val="20"/>
      <w:lang w:val="en-GB" w:eastAsia="fr-FR"/>
    </w:rPr>
  </w:style>
  <w:style w:type="paragraph" w:customStyle="1" w:styleId="Default">
    <w:name w:val="Default"/>
    <w:rsid w:val="0034705D"/>
    <w:pPr>
      <w:autoSpaceDE w:val="0"/>
      <w:autoSpaceDN w:val="0"/>
      <w:adjustRightInd w:val="0"/>
    </w:pPr>
    <w:rPr>
      <w:rFonts w:ascii="Verdana" w:hAnsi="Verdana" w:cs="Verdana"/>
      <w:color w:val="000000"/>
      <w:sz w:val="24"/>
      <w:szCs w:val="24"/>
    </w:rPr>
  </w:style>
  <w:style w:type="paragraph" w:styleId="Header">
    <w:name w:val="header"/>
    <w:basedOn w:val="Normal"/>
    <w:link w:val="HeaderChar"/>
    <w:uiPriority w:val="99"/>
    <w:rsid w:val="00F341E3"/>
    <w:pPr>
      <w:tabs>
        <w:tab w:val="center" w:pos="4703"/>
        <w:tab w:val="right" w:pos="9406"/>
      </w:tabs>
    </w:pPr>
  </w:style>
  <w:style w:type="character" w:customStyle="1" w:styleId="HeaderChar">
    <w:name w:val="Header Char"/>
    <w:basedOn w:val="DefaultParagraphFont"/>
    <w:link w:val="Header"/>
    <w:uiPriority w:val="99"/>
    <w:rsid w:val="00F341E3"/>
    <w:rPr>
      <w:sz w:val="24"/>
      <w:szCs w:val="24"/>
      <w:lang w:val="bg-BG" w:eastAsia="bg-BG"/>
    </w:rPr>
  </w:style>
  <w:style w:type="paragraph" w:styleId="Footer">
    <w:name w:val="footer"/>
    <w:basedOn w:val="Normal"/>
    <w:link w:val="FooterChar"/>
    <w:rsid w:val="00F341E3"/>
    <w:pPr>
      <w:tabs>
        <w:tab w:val="center" w:pos="4703"/>
        <w:tab w:val="right" w:pos="9406"/>
      </w:tabs>
    </w:pPr>
  </w:style>
  <w:style w:type="character" w:customStyle="1" w:styleId="FooterChar">
    <w:name w:val="Footer Char"/>
    <w:basedOn w:val="DefaultParagraphFont"/>
    <w:link w:val="Footer"/>
    <w:rsid w:val="00F341E3"/>
    <w:rPr>
      <w:sz w:val="24"/>
      <w:szCs w:val="24"/>
      <w:lang w:val="bg-BG" w:eastAsia="bg-BG"/>
    </w:rPr>
  </w:style>
  <w:style w:type="character" w:customStyle="1" w:styleId="Heading2Char">
    <w:name w:val="Heading 2 Char"/>
    <w:basedOn w:val="DefaultParagraphFont"/>
    <w:link w:val="Heading2"/>
    <w:uiPriority w:val="99"/>
    <w:locked/>
    <w:rsid w:val="00F47B9D"/>
    <w:rPr>
      <w:rFonts w:ascii="Arial" w:hAnsi="Arial" w:cs="Arial"/>
      <w:b/>
      <w:bCs/>
      <w:i/>
      <w:iCs/>
      <w:sz w:val="28"/>
      <w:szCs w:val="28"/>
      <w:lang w:val="bg-BG" w:eastAsia="bg-BG"/>
    </w:rPr>
  </w:style>
  <w:style w:type="character" w:styleId="CommentReference">
    <w:name w:val="annotation reference"/>
    <w:basedOn w:val="DefaultParagraphFont"/>
    <w:rsid w:val="00B02EEF"/>
    <w:rPr>
      <w:sz w:val="16"/>
      <w:szCs w:val="16"/>
    </w:rPr>
  </w:style>
  <w:style w:type="paragraph" w:styleId="CommentText">
    <w:name w:val="annotation text"/>
    <w:basedOn w:val="Normal"/>
    <w:link w:val="CommentTextChar"/>
    <w:rsid w:val="00B02EEF"/>
    <w:rPr>
      <w:sz w:val="20"/>
      <w:szCs w:val="20"/>
    </w:rPr>
  </w:style>
  <w:style w:type="character" w:customStyle="1" w:styleId="CommentTextChar">
    <w:name w:val="Comment Text Char"/>
    <w:basedOn w:val="DefaultParagraphFont"/>
    <w:link w:val="CommentText"/>
    <w:rsid w:val="00B02EEF"/>
    <w:rPr>
      <w:lang w:val="bg-BG" w:eastAsia="bg-BG"/>
    </w:rPr>
  </w:style>
  <w:style w:type="paragraph" w:styleId="CommentSubject">
    <w:name w:val="annotation subject"/>
    <w:basedOn w:val="CommentText"/>
    <w:next w:val="CommentText"/>
    <w:link w:val="CommentSubjectChar"/>
    <w:rsid w:val="00B02EEF"/>
    <w:rPr>
      <w:b/>
      <w:bCs/>
    </w:rPr>
  </w:style>
  <w:style w:type="character" w:customStyle="1" w:styleId="CommentSubjectChar">
    <w:name w:val="Comment Subject Char"/>
    <w:basedOn w:val="CommentTextChar"/>
    <w:link w:val="CommentSubject"/>
    <w:rsid w:val="00B02EEF"/>
    <w:rPr>
      <w:b/>
      <w:bCs/>
      <w:lang w:val="bg-BG" w:eastAsia="bg-BG"/>
    </w:rPr>
  </w:style>
  <w:style w:type="paragraph" w:styleId="BalloonText">
    <w:name w:val="Balloon Text"/>
    <w:basedOn w:val="Normal"/>
    <w:link w:val="BalloonTextChar"/>
    <w:rsid w:val="00B02EEF"/>
    <w:rPr>
      <w:rFonts w:ascii="Tahoma" w:hAnsi="Tahoma" w:cs="Tahoma"/>
      <w:sz w:val="16"/>
      <w:szCs w:val="16"/>
    </w:rPr>
  </w:style>
  <w:style w:type="character" w:customStyle="1" w:styleId="BalloonTextChar">
    <w:name w:val="Balloon Text Char"/>
    <w:basedOn w:val="DefaultParagraphFont"/>
    <w:link w:val="BalloonText"/>
    <w:rsid w:val="00B02EEF"/>
    <w:rPr>
      <w:rFonts w:ascii="Tahoma" w:hAnsi="Tahoma" w:cs="Tahoma"/>
      <w:sz w:val="16"/>
      <w:szCs w:val="16"/>
      <w:lang w:val="bg-BG" w:eastAsia="bg-BG"/>
    </w:rPr>
  </w:style>
  <w:style w:type="character" w:styleId="PageNumber">
    <w:name w:val="page number"/>
    <w:basedOn w:val="DefaultParagraphFont"/>
    <w:uiPriority w:val="99"/>
    <w:semiHidden/>
    <w:unhideWhenUsed/>
    <w:rsid w:val="00C74357"/>
  </w:style>
  <w:style w:type="character" w:customStyle="1" w:styleId="FontStyle55">
    <w:name w:val="Font Style55"/>
    <w:basedOn w:val="DefaultParagraphFont"/>
    <w:uiPriority w:val="99"/>
    <w:rsid w:val="008D4755"/>
    <w:rPr>
      <w:rFonts w:ascii="Calibri" w:hAnsi="Calibri" w:cs="Calibri"/>
      <w:sz w:val="22"/>
      <w:szCs w:val="22"/>
    </w:rPr>
  </w:style>
  <w:style w:type="character" w:customStyle="1" w:styleId="FontStyle53">
    <w:name w:val="Font Style53"/>
    <w:basedOn w:val="DefaultParagraphFont"/>
    <w:uiPriority w:val="99"/>
    <w:rsid w:val="008D4755"/>
    <w:rPr>
      <w:rFonts w:ascii="Calibri" w:hAnsi="Calibri" w:cs="Calibri"/>
      <w:b/>
      <w:bCs/>
      <w:sz w:val="22"/>
      <w:szCs w:val="22"/>
    </w:rPr>
  </w:style>
  <w:style w:type="paragraph" w:customStyle="1" w:styleId="Style18">
    <w:name w:val="Style18"/>
    <w:basedOn w:val="Normal"/>
    <w:uiPriority w:val="99"/>
    <w:rsid w:val="008D4755"/>
    <w:pPr>
      <w:widowControl w:val="0"/>
      <w:autoSpaceDE w:val="0"/>
      <w:autoSpaceDN w:val="0"/>
      <w:adjustRightInd w:val="0"/>
      <w:spacing w:line="293" w:lineRule="exact"/>
      <w:jc w:val="both"/>
    </w:pPr>
    <w:rPr>
      <w:rFonts w:ascii="Franklin Gothic Demi" w:eastAsiaTheme="minorEastAsia" w:hAnsi="Franklin Gothic Demi" w:cstheme="minorBidi"/>
      <w:lang w:val="en-US" w:eastAsia="en-US"/>
    </w:rPr>
  </w:style>
  <w:style w:type="paragraph" w:customStyle="1" w:styleId="Style19">
    <w:name w:val="Style19"/>
    <w:basedOn w:val="Normal"/>
    <w:uiPriority w:val="99"/>
    <w:rsid w:val="008D4755"/>
    <w:pPr>
      <w:widowControl w:val="0"/>
      <w:autoSpaceDE w:val="0"/>
      <w:autoSpaceDN w:val="0"/>
      <w:adjustRightInd w:val="0"/>
      <w:spacing w:line="298" w:lineRule="exact"/>
      <w:jc w:val="both"/>
    </w:pPr>
    <w:rPr>
      <w:rFonts w:ascii="Franklin Gothic Demi" w:eastAsiaTheme="minorEastAsia" w:hAnsi="Franklin Gothic Demi" w:cstheme="minorBidi"/>
      <w:lang w:val="en-US" w:eastAsia="en-US"/>
    </w:rPr>
  </w:style>
  <w:style w:type="paragraph" w:customStyle="1" w:styleId="Style27">
    <w:name w:val="Style27"/>
    <w:basedOn w:val="Normal"/>
    <w:uiPriority w:val="99"/>
    <w:rsid w:val="008D4755"/>
    <w:pPr>
      <w:widowControl w:val="0"/>
      <w:autoSpaceDE w:val="0"/>
      <w:autoSpaceDN w:val="0"/>
      <w:adjustRightInd w:val="0"/>
      <w:spacing w:line="293" w:lineRule="exact"/>
      <w:ind w:hanging="360"/>
      <w:jc w:val="both"/>
    </w:pPr>
    <w:rPr>
      <w:rFonts w:ascii="Franklin Gothic Demi" w:eastAsiaTheme="minorEastAsia" w:hAnsi="Franklin Gothic Demi" w:cstheme="minorBidi"/>
      <w:lang w:val="en-US" w:eastAsia="en-US"/>
    </w:rPr>
  </w:style>
  <w:style w:type="paragraph" w:customStyle="1" w:styleId="Style25">
    <w:name w:val="Style25"/>
    <w:basedOn w:val="Normal"/>
    <w:uiPriority w:val="99"/>
    <w:rsid w:val="008D4755"/>
    <w:pPr>
      <w:widowControl w:val="0"/>
      <w:autoSpaceDE w:val="0"/>
      <w:autoSpaceDN w:val="0"/>
      <w:adjustRightInd w:val="0"/>
      <w:spacing w:line="293" w:lineRule="exact"/>
      <w:ind w:hanging="547"/>
    </w:pPr>
    <w:rPr>
      <w:rFonts w:ascii="Franklin Gothic Demi" w:eastAsiaTheme="minorEastAsia" w:hAnsi="Franklin Gothic Demi" w:cstheme="minorBidi"/>
      <w:lang w:val="en-US" w:eastAsia="en-US"/>
    </w:rPr>
  </w:style>
  <w:style w:type="table" w:styleId="TableGrid">
    <w:name w:val="Table Grid"/>
    <w:basedOn w:val="TableNormal"/>
    <w:rsid w:val="00597F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A7486"/>
    <w:rPr>
      <w:sz w:val="20"/>
      <w:szCs w:val="20"/>
      <w:lang w:val="en-GB" w:eastAsia="en-GB"/>
    </w:rPr>
  </w:style>
  <w:style w:type="character" w:customStyle="1" w:styleId="FootnoteTextChar">
    <w:name w:val="Footnote Text Char"/>
    <w:basedOn w:val="DefaultParagraphFont"/>
    <w:link w:val="FootnoteText"/>
    <w:rsid w:val="00BA7486"/>
    <w:rPr>
      <w:lang w:val="en-GB" w:eastAsia="en-GB"/>
    </w:rPr>
  </w:style>
  <w:style w:type="character" w:styleId="FootnoteReference">
    <w:name w:val="footnote reference"/>
    <w:rsid w:val="00BA7486"/>
    <w:rPr>
      <w:vertAlign w:val="superscript"/>
    </w:rPr>
  </w:style>
  <w:style w:type="character" w:styleId="Strong">
    <w:name w:val="Strong"/>
    <w:qFormat/>
    <w:rsid w:val="00BA7486"/>
    <w:rPr>
      <w:b/>
      <w:bCs/>
    </w:rPr>
  </w:style>
  <w:style w:type="character" w:styleId="Hyperlink">
    <w:name w:val="Hyperlink"/>
    <w:basedOn w:val="DefaultParagraphFont"/>
    <w:uiPriority w:val="99"/>
    <w:unhideWhenUsed/>
    <w:rsid w:val="0049002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320"/>
    <w:rPr>
      <w:sz w:val="24"/>
      <w:szCs w:val="24"/>
      <w:lang w:val="bg-BG" w:eastAsia="bg-BG"/>
    </w:rPr>
  </w:style>
  <w:style w:type="paragraph" w:styleId="Heading2">
    <w:name w:val="heading 2"/>
    <w:basedOn w:val="Normal"/>
    <w:next w:val="Normal"/>
    <w:link w:val="Heading2Char"/>
    <w:uiPriority w:val="99"/>
    <w:qFormat/>
    <w:rsid w:val="00C4532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9">
    <w:name w:val="Style29"/>
    <w:basedOn w:val="Normal"/>
    <w:rsid w:val="00C45320"/>
    <w:pPr>
      <w:widowControl w:val="0"/>
      <w:autoSpaceDE w:val="0"/>
      <w:autoSpaceDN w:val="0"/>
      <w:adjustRightInd w:val="0"/>
      <w:spacing w:line="230" w:lineRule="exact"/>
      <w:jc w:val="both"/>
    </w:pPr>
  </w:style>
  <w:style w:type="character" w:customStyle="1" w:styleId="FontStyle41">
    <w:name w:val="Font Style41"/>
    <w:uiPriority w:val="99"/>
    <w:rsid w:val="00C45320"/>
    <w:rPr>
      <w:rFonts w:ascii="Times New Roman" w:hAnsi="Times New Roman" w:cs="Times New Roman"/>
      <w:b/>
      <w:bCs/>
      <w:sz w:val="20"/>
      <w:szCs w:val="20"/>
    </w:rPr>
  </w:style>
  <w:style w:type="character" w:customStyle="1" w:styleId="FontStyle42">
    <w:name w:val="Font Style42"/>
    <w:rsid w:val="00C45320"/>
    <w:rPr>
      <w:rFonts w:ascii="Times New Roman" w:hAnsi="Times New Roman" w:cs="Times New Roman"/>
      <w:sz w:val="18"/>
      <w:szCs w:val="18"/>
    </w:rPr>
  </w:style>
  <w:style w:type="paragraph" w:customStyle="1" w:styleId="Style12">
    <w:name w:val="Style12"/>
    <w:basedOn w:val="Normal"/>
    <w:rsid w:val="00C45320"/>
    <w:pPr>
      <w:widowControl w:val="0"/>
      <w:autoSpaceDE w:val="0"/>
      <w:autoSpaceDN w:val="0"/>
      <w:adjustRightInd w:val="0"/>
      <w:spacing w:line="230" w:lineRule="exact"/>
      <w:ind w:firstLine="931"/>
    </w:pPr>
  </w:style>
  <w:style w:type="paragraph" w:customStyle="1" w:styleId="Style32">
    <w:name w:val="Style32"/>
    <w:basedOn w:val="Normal"/>
    <w:rsid w:val="00C45320"/>
    <w:pPr>
      <w:widowControl w:val="0"/>
      <w:autoSpaceDE w:val="0"/>
      <w:autoSpaceDN w:val="0"/>
      <w:adjustRightInd w:val="0"/>
      <w:spacing w:line="230" w:lineRule="exact"/>
      <w:jc w:val="both"/>
    </w:pPr>
  </w:style>
  <w:style w:type="paragraph" w:customStyle="1" w:styleId="Style33">
    <w:name w:val="Style33"/>
    <w:basedOn w:val="Normal"/>
    <w:rsid w:val="00C45320"/>
    <w:pPr>
      <w:widowControl w:val="0"/>
      <w:autoSpaceDE w:val="0"/>
      <w:autoSpaceDN w:val="0"/>
      <w:adjustRightInd w:val="0"/>
      <w:spacing w:line="230" w:lineRule="exact"/>
      <w:ind w:hanging="346"/>
      <w:jc w:val="both"/>
    </w:pPr>
  </w:style>
  <w:style w:type="paragraph" w:customStyle="1" w:styleId="Style26">
    <w:name w:val="Style26"/>
    <w:basedOn w:val="Normal"/>
    <w:rsid w:val="00C45320"/>
    <w:pPr>
      <w:widowControl w:val="0"/>
      <w:autoSpaceDE w:val="0"/>
      <w:autoSpaceDN w:val="0"/>
      <w:adjustRightInd w:val="0"/>
      <w:spacing w:line="230" w:lineRule="exact"/>
      <w:ind w:hanging="326"/>
      <w:jc w:val="both"/>
    </w:pPr>
  </w:style>
  <w:style w:type="paragraph" w:styleId="ListParagraph">
    <w:name w:val="List Paragraph"/>
    <w:basedOn w:val="Normal"/>
    <w:qFormat/>
    <w:rsid w:val="0034705D"/>
    <w:pPr>
      <w:ind w:left="720"/>
      <w:contextualSpacing/>
    </w:pPr>
    <w:rPr>
      <w:rFonts w:ascii="Verdana" w:eastAsia="MS Mincho" w:hAnsi="Verdana"/>
      <w:sz w:val="20"/>
      <w:lang w:val="en-GB" w:eastAsia="fr-FR"/>
    </w:rPr>
  </w:style>
  <w:style w:type="paragraph" w:customStyle="1" w:styleId="Default">
    <w:name w:val="Default"/>
    <w:rsid w:val="0034705D"/>
    <w:pPr>
      <w:autoSpaceDE w:val="0"/>
      <w:autoSpaceDN w:val="0"/>
      <w:adjustRightInd w:val="0"/>
    </w:pPr>
    <w:rPr>
      <w:rFonts w:ascii="Verdana" w:hAnsi="Verdana" w:cs="Verdana"/>
      <w:color w:val="000000"/>
      <w:sz w:val="24"/>
      <w:szCs w:val="24"/>
    </w:rPr>
  </w:style>
  <w:style w:type="paragraph" w:styleId="Header">
    <w:name w:val="header"/>
    <w:basedOn w:val="Normal"/>
    <w:link w:val="HeaderChar"/>
    <w:uiPriority w:val="99"/>
    <w:rsid w:val="00F341E3"/>
    <w:pPr>
      <w:tabs>
        <w:tab w:val="center" w:pos="4703"/>
        <w:tab w:val="right" w:pos="9406"/>
      </w:tabs>
    </w:pPr>
  </w:style>
  <w:style w:type="character" w:customStyle="1" w:styleId="HeaderChar">
    <w:name w:val="Header Char"/>
    <w:basedOn w:val="DefaultParagraphFont"/>
    <w:link w:val="Header"/>
    <w:uiPriority w:val="99"/>
    <w:rsid w:val="00F341E3"/>
    <w:rPr>
      <w:sz w:val="24"/>
      <w:szCs w:val="24"/>
      <w:lang w:val="bg-BG" w:eastAsia="bg-BG"/>
    </w:rPr>
  </w:style>
  <w:style w:type="paragraph" w:styleId="Footer">
    <w:name w:val="footer"/>
    <w:basedOn w:val="Normal"/>
    <w:link w:val="FooterChar"/>
    <w:rsid w:val="00F341E3"/>
    <w:pPr>
      <w:tabs>
        <w:tab w:val="center" w:pos="4703"/>
        <w:tab w:val="right" w:pos="9406"/>
      </w:tabs>
    </w:pPr>
  </w:style>
  <w:style w:type="character" w:customStyle="1" w:styleId="FooterChar">
    <w:name w:val="Footer Char"/>
    <w:basedOn w:val="DefaultParagraphFont"/>
    <w:link w:val="Footer"/>
    <w:rsid w:val="00F341E3"/>
    <w:rPr>
      <w:sz w:val="24"/>
      <w:szCs w:val="24"/>
      <w:lang w:val="bg-BG" w:eastAsia="bg-BG"/>
    </w:rPr>
  </w:style>
  <w:style w:type="character" w:customStyle="1" w:styleId="Heading2Char">
    <w:name w:val="Heading 2 Char"/>
    <w:basedOn w:val="DefaultParagraphFont"/>
    <w:link w:val="Heading2"/>
    <w:uiPriority w:val="99"/>
    <w:locked/>
    <w:rsid w:val="00F47B9D"/>
    <w:rPr>
      <w:rFonts w:ascii="Arial" w:hAnsi="Arial" w:cs="Arial"/>
      <w:b/>
      <w:bCs/>
      <w:i/>
      <w:iCs/>
      <w:sz w:val="28"/>
      <w:szCs w:val="28"/>
      <w:lang w:val="bg-BG" w:eastAsia="bg-BG"/>
    </w:rPr>
  </w:style>
  <w:style w:type="character" w:styleId="CommentReference">
    <w:name w:val="annotation reference"/>
    <w:basedOn w:val="DefaultParagraphFont"/>
    <w:rsid w:val="00B02EEF"/>
    <w:rPr>
      <w:sz w:val="16"/>
      <w:szCs w:val="16"/>
    </w:rPr>
  </w:style>
  <w:style w:type="paragraph" w:styleId="CommentText">
    <w:name w:val="annotation text"/>
    <w:basedOn w:val="Normal"/>
    <w:link w:val="CommentTextChar"/>
    <w:rsid w:val="00B02EEF"/>
    <w:rPr>
      <w:sz w:val="20"/>
      <w:szCs w:val="20"/>
    </w:rPr>
  </w:style>
  <w:style w:type="character" w:customStyle="1" w:styleId="CommentTextChar">
    <w:name w:val="Comment Text Char"/>
    <w:basedOn w:val="DefaultParagraphFont"/>
    <w:link w:val="CommentText"/>
    <w:rsid w:val="00B02EEF"/>
    <w:rPr>
      <w:lang w:val="bg-BG" w:eastAsia="bg-BG"/>
    </w:rPr>
  </w:style>
  <w:style w:type="paragraph" w:styleId="CommentSubject">
    <w:name w:val="annotation subject"/>
    <w:basedOn w:val="CommentText"/>
    <w:next w:val="CommentText"/>
    <w:link w:val="CommentSubjectChar"/>
    <w:rsid w:val="00B02EEF"/>
    <w:rPr>
      <w:b/>
      <w:bCs/>
    </w:rPr>
  </w:style>
  <w:style w:type="character" w:customStyle="1" w:styleId="CommentSubjectChar">
    <w:name w:val="Comment Subject Char"/>
    <w:basedOn w:val="CommentTextChar"/>
    <w:link w:val="CommentSubject"/>
    <w:rsid w:val="00B02EEF"/>
    <w:rPr>
      <w:b/>
      <w:bCs/>
      <w:lang w:val="bg-BG" w:eastAsia="bg-BG"/>
    </w:rPr>
  </w:style>
  <w:style w:type="paragraph" w:styleId="BalloonText">
    <w:name w:val="Balloon Text"/>
    <w:basedOn w:val="Normal"/>
    <w:link w:val="BalloonTextChar"/>
    <w:rsid w:val="00B02EEF"/>
    <w:rPr>
      <w:rFonts w:ascii="Tahoma" w:hAnsi="Tahoma" w:cs="Tahoma"/>
      <w:sz w:val="16"/>
      <w:szCs w:val="16"/>
    </w:rPr>
  </w:style>
  <w:style w:type="character" w:customStyle="1" w:styleId="BalloonTextChar">
    <w:name w:val="Balloon Text Char"/>
    <w:basedOn w:val="DefaultParagraphFont"/>
    <w:link w:val="BalloonText"/>
    <w:rsid w:val="00B02EEF"/>
    <w:rPr>
      <w:rFonts w:ascii="Tahoma" w:hAnsi="Tahoma" w:cs="Tahoma"/>
      <w:sz w:val="16"/>
      <w:szCs w:val="16"/>
      <w:lang w:val="bg-BG" w:eastAsia="bg-BG"/>
    </w:rPr>
  </w:style>
  <w:style w:type="character" w:styleId="PageNumber">
    <w:name w:val="page number"/>
    <w:basedOn w:val="DefaultParagraphFont"/>
    <w:uiPriority w:val="99"/>
    <w:semiHidden/>
    <w:unhideWhenUsed/>
    <w:rsid w:val="00C74357"/>
  </w:style>
  <w:style w:type="character" w:customStyle="1" w:styleId="FontStyle55">
    <w:name w:val="Font Style55"/>
    <w:basedOn w:val="DefaultParagraphFont"/>
    <w:uiPriority w:val="99"/>
    <w:rsid w:val="008D4755"/>
    <w:rPr>
      <w:rFonts w:ascii="Calibri" w:hAnsi="Calibri" w:cs="Calibri"/>
      <w:sz w:val="22"/>
      <w:szCs w:val="22"/>
    </w:rPr>
  </w:style>
  <w:style w:type="character" w:customStyle="1" w:styleId="FontStyle53">
    <w:name w:val="Font Style53"/>
    <w:basedOn w:val="DefaultParagraphFont"/>
    <w:uiPriority w:val="99"/>
    <w:rsid w:val="008D4755"/>
    <w:rPr>
      <w:rFonts w:ascii="Calibri" w:hAnsi="Calibri" w:cs="Calibri"/>
      <w:b/>
      <w:bCs/>
      <w:sz w:val="22"/>
      <w:szCs w:val="22"/>
    </w:rPr>
  </w:style>
  <w:style w:type="paragraph" w:customStyle="1" w:styleId="Style18">
    <w:name w:val="Style18"/>
    <w:basedOn w:val="Normal"/>
    <w:uiPriority w:val="99"/>
    <w:rsid w:val="008D4755"/>
    <w:pPr>
      <w:widowControl w:val="0"/>
      <w:autoSpaceDE w:val="0"/>
      <w:autoSpaceDN w:val="0"/>
      <w:adjustRightInd w:val="0"/>
      <w:spacing w:line="293" w:lineRule="exact"/>
      <w:jc w:val="both"/>
    </w:pPr>
    <w:rPr>
      <w:rFonts w:ascii="Franklin Gothic Demi" w:eastAsiaTheme="minorEastAsia" w:hAnsi="Franklin Gothic Demi" w:cstheme="minorBidi"/>
      <w:lang w:val="en-US" w:eastAsia="en-US"/>
    </w:rPr>
  </w:style>
  <w:style w:type="paragraph" w:customStyle="1" w:styleId="Style19">
    <w:name w:val="Style19"/>
    <w:basedOn w:val="Normal"/>
    <w:uiPriority w:val="99"/>
    <w:rsid w:val="008D4755"/>
    <w:pPr>
      <w:widowControl w:val="0"/>
      <w:autoSpaceDE w:val="0"/>
      <w:autoSpaceDN w:val="0"/>
      <w:adjustRightInd w:val="0"/>
      <w:spacing w:line="298" w:lineRule="exact"/>
      <w:jc w:val="both"/>
    </w:pPr>
    <w:rPr>
      <w:rFonts w:ascii="Franklin Gothic Demi" w:eastAsiaTheme="minorEastAsia" w:hAnsi="Franklin Gothic Demi" w:cstheme="minorBidi"/>
      <w:lang w:val="en-US" w:eastAsia="en-US"/>
    </w:rPr>
  </w:style>
  <w:style w:type="paragraph" w:customStyle="1" w:styleId="Style27">
    <w:name w:val="Style27"/>
    <w:basedOn w:val="Normal"/>
    <w:uiPriority w:val="99"/>
    <w:rsid w:val="008D4755"/>
    <w:pPr>
      <w:widowControl w:val="0"/>
      <w:autoSpaceDE w:val="0"/>
      <w:autoSpaceDN w:val="0"/>
      <w:adjustRightInd w:val="0"/>
      <w:spacing w:line="293" w:lineRule="exact"/>
      <w:ind w:hanging="360"/>
      <w:jc w:val="both"/>
    </w:pPr>
    <w:rPr>
      <w:rFonts w:ascii="Franklin Gothic Demi" w:eastAsiaTheme="minorEastAsia" w:hAnsi="Franklin Gothic Demi" w:cstheme="minorBidi"/>
      <w:lang w:val="en-US" w:eastAsia="en-US"/>
    </w:rPr>
  </w:style>
  <w:style w:type="paragraph" w:customStyle="1" w:styleId="Style25">
    <w:name w:val="Style25"/>
    <w:basedOn w:val="Normal"/>
    <w:uiPriority w:val="99"/>
    <w:rsid w:val="008D4755"/>
    <w:pPr>
      <w:widowControl w:val="0"/>
      <w:autoSpaceDE w:val="0"/>
      <w:autoSpaceDN w:val="0"/>
      <w:adjustRightInd w:val="0"/>
      <w:spacing w:line="293" w:lineRule="exact"/>
      <w:ind w:hanging="547"/>
    </w:pPr>
    <w:rPr>
      <w:rFonts w:ascii="Franklin Gothic Demi" w:eastAsiaTheme="minorEastAsia" w:hAnsi="Franklin Gothic Demi" w:cstheme="minorBidi"/>
      <w:lang w:val="en-US" w:eastAsia="en-US"/>
    </w:rPr>
  </w:style>
  <w:style w:type="table" w:styleId="TableGrid">
    <w:name w:val="Table Grid"/>
    <w:basedOn w:val="TableNormal"/>
    <w:rsid w:val="00597F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A7486"/>
    <w:rPr>
      <w:sz w:val="20"/>
      <w:szCs w:val="20"/>
      <w:lang w:val="en-GB" w:eastAsia="en-GB"/>
    </w:rPr>
  </w:style>
  <w:style w:type="character" w:customStyle="1" w:styleId="FootnoteTextChar">
    <w:name w:val="Footnote Text Char"/>
    <w:basedOn w:val="DefaultParagraphFont"/>
    <w:link w:val="FootnoteText"/>
    <w:rsid w:val="00BA7486"/>
    <w:rPr>
      <w:lang w:val="en-GB" w:eastAsia="en-GB"/>
    </w:rPr>
  </w:style>
  <w:style w:type="character" w:styleId="FootnoteReference">
    <w:name w:val="footnote reference"/>
    <w:rsid w:val="00BA7486"/>
    <w:rPr>
      <w:vertAlign w:val="superscript"/>
    </w:rPr>
  </w:style>
  <w:style w:type="character" w:styleId="Strong">
    <w:name w:val="Strong"/>
    <w:qFormat/>
    <w:rsid w:val="00BA7486"/>
    <w:rPr>
      <w:b/>
      <w:bCs/>
    </w:rPr>
  </w:style>
  <w:style w:type="character" w:styleId="Hyperlink">
    <w:name w:val="Hyperlink"/>
    <w:basedOn w:val="DefaultParagraphFont"/>
    <w:uiPriority w:val="99"/>
    <w:unhideWhenUsed/>
    <w:rsid w:val="0049002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14culture@mc.government.b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a14culture@mc.government.bg" TargetMode="Externa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yperlink" Target="mailto:pa14culture@mc.government.bg" TargetMode="External"/><Relationship Id="rId4" Type="http://schemas.openxmlformats.org/officeDocument/2006/relationships/settings" Target="settings.xml"/><Relationship Id="rId9" Type="http://schemas.openxmlformats.org/officeDocument/2006/relationships/hyperlink" Target="https://www.eeagrants.bg/en/programs/cultur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5</Pages>
  <Words>1612</Words>
  <Characters>9191</Characters>
  <Application>Microsoft Office Word</Application>
  <DocSecurity>0</DocSecurity>
  <Lines>76</Lines>
  <Paragraphs>21</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Член 3</vt:lpstr>
      <vt:lpstr>Член 3</vt:lpstr>
    </vt:vector>
  </TitlesOfParts>
  <Company>mes</Company>
  <LinksUpToDate>false</LinksUpToDate>
  <CharactersWithSpaces>10782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Член 3</dc:title>
  <dc:creator>m.teodorova</dc:creator>
  <cp:lastModifiedBy>Plamen Panov</cp:lastModifiedBy>
  <cp:revision>12</cp:revision>
  <cp:lastPrinted>2018-11-19T10:57:00Z</cp:lastPrinted>
  <dcterms:created xsi:type="dcterms:W3CDTF">2018-11-13T15:52:00Z</dcterms:created>
  <dcterms:modified xsi:type="dcterms:W3CDTF">2018-12-04T10:21:00Z</dcterms:modified>
</cp:coreProperties>
</file>